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90D98" w14:textId="77777777" w:rsidR="00EF75F4" w:rsidRDefault="002F013F" w:rsidP="00EF75F4">
      <w:pPr>
        <w:pStyle w:val="Listeafsnit1"/>
        <w:spacing w:after="200" w:line="360" w:lineRule="auto"/>
        <w:ind w:left="360"/>
        <w:jc w:val="center"/>
        <w:rPr>
          <w:rFonts w:cs="Arial"/>
          <w:b/>
          <w:szCs w:val="22"/>
          <w:lang w:val="en-GB"/>
        </w:rPr>
      </w:pPr>
      <w:r>
        <w:rPr>
          <w:rFonts w:cs="Arial"/>
          <w:b/>
          <w:szCs w:val="22"/>
          <w:lang w:val="en-GB"/>
        </w:rPr>
        <w:t>N</w:t>
      </w:r>
      <w:r w:rsidR="00CB7652">
        <w:rPr>
          <w:rFonts w:cs="Arial"/>
          <w:b/>
          <w:szCs w:val="22"/>
          <w:lang w:val="en-GB"/>
        </w:rPr>
        <w:t>ominal housing prices</w:t>
      </w:r>
      <w:r w:rsidR="00CB7652" w:rsidRPr="0062079F">
        <w:rPr>
          <w:rFonts w:cs="Arial"/>
          <w:b/>
          <w:szCs w:val="22"/>
          <w:lang w:val="en-GB"/>
        </w:rPr>
        <w:t xml:space="preserve"> </w:t>
      </w:r>
      <w:r>
        <w:rPr>
          <w:rFonts w:cs="Arial"/>
          <w:b/>
          <w:szCs w:val="22"/>
          <w:lang w:val="en-GB"/>
        </w:rPr>
        <w:t>per square metre</w:t>
      </w:r>
      <w:r w:rsidR="008A128C">
        <w:rPr>
          <w:rFonts w:cs="Arial"/>
          <w:b/>
          <w:szCs w:val="22"/>
          <w:lang w:val="en-GB"/>
        </w:rPr>
        <w:t xml:space="preserve"> 1927-2015</w:t>
      </w:r>
    </w:p>
    <w:p w14:paraId="60698980" w14:textId="0DEB7470" w:rsidR="00CB7652" w:rsidRPr="0062079F" w:rsidRDefault="00CB7652" w:rsidP="00EF75F4">
      <w:pPr>
        <w:pStyle w:val="Listeafsnit1"/>
        <w:spacing w:after="200" w:line="360" w:lineRule="auto"/>
        <w:ind w:left="360"/>
        <w:jc w:val="center"/>
        <w:rPr>
          <w:rFonts w:cs="Arial"/>
          <w:b/>
          <w:szCs w:val="22"/>
          <w:lang w:val="en-GB"/>
        </w:rPr>
      </w:pPr>
      <w:proofErr w:type="gramStart"/>
      <w:r>
        <w:rPr>
          <w:rFonts w:cs="Arial"/>
          <w:b/>
          <w:szCs w:val="22"/>
          <w:lang w:val="en-GB"/>
        </w:rPr>
        <w:t>by</w:t>
      </w:r>
      <w:proofErr w:type="gramEnd"/>
      <w:r w:rsidRPr="0062079F">
        <w:rPr>
          <w:rFonts w:cs="Arial"/>
          <w:b/>
          <w:szCs w:val="22"/>
          <w:lang w:val="en-GB"/>
        </w:rPr>
        <w:t xml:space="preserve"> </w:t>
      </w:r>
      <w:r>
        <w:rPr>
          <w:rFonts w:cs="Arial"/>
          <w:b/>
          <w:szCs w:val="22"/>
          <w:lang w:val="en-GB"/>
        </w:rPr>
        <w:t xml:space="preserve">Baffigi and </w:t>
      </w:r>
      <w:r w:rsidRPr="0062079F">
        <w:rPr>
          <w:rFonts w:cs="Arial"/>
          <w:b/>
          <w:iCs/>
          <w:lang w:val="en-US" w:eastAsia="nb-NO"/>
        </w:rPr>
        <w:t>Piselli (2018).</w:t>
      </w:r>
    </w:p>
    <w:p w14:paraId="4BF0B6A6" w14:textId="516141E0" w:rsidR="00B37803" w:rsidRPr="00D309BA" w:rsidRDefault="00B37803" w:rsidP="00D309BA">
      <w:pPr>
        <w:autoSpaceDE w:val="0"/>
        <w:autoSpaceDN w:val="0"/>
        <w:adjustRightInd w:val="0"/>
        <w:spacing w:after="0" w:line="360" w:lineRule="auto"/>
        <w:jc w:val="both"/>
        <w:rPr>
          <w:rFonts w:ascii="Arial" w:hAnsi="Arial" w:cs="Arial"/>
          <w:lang w:val="en-GB" w:eastAsia="nb-NO"/>
        </w:rPr>
      </w:pPr>
      <w:r w:rsidRPr="00D309BA">
        <w:rPr>
          <w:rFonts w:ascii="Arial" w:hAnsi="Arial" w:cs="Arial"/>
          <w:i/>
          <w:u w:val="single"/>
          <w:lang w:val="en-GB" w:eastAsia="nb-NO"/>
        </w:rPr>
        <w:t>Nominal housing prices per square metre</w:t>
      </w:r>
      <w:r w:rsidRPr="00D309BA">
        <w:rPr>
          <w:rFonts w:ascii="Arial" w:hAnsi="Arial" w:cs="Arial"/>
          <w:lang w:val="en-GB" w:eastAsia="nb-NO"/>
        </w:rPr>
        <w:t xml:space="preserve">, nation-wide annual series, are available from 1927 to 2015 thanks to Baffigi and </w:t>
      </w:r>
      <w:proofErr w:type="spellStart"/>
      <w:r w:rsidRPr="00D309BA">
        <w:rPr>
          <w:rFonts w:ascii="Arial" w:hAnsi="Arial" w:cs="Arial"/>
          <w:lang w:val="en-GB" w:eastAsia="nb-NO"/>
        </w:rPr>
        <w:t>Piselli’s</w:t>
      </w:r>
      <w:proofErr w:type="spellEnd"/>
      <w:r w:rsidRPr="00D309BA">
        <w:rPr>
          <w:rFonts w:ascii="Arial" w:hAnsi="Arial" w:cs="Arial"/>
          <w:lang w:val="en-GB" w:eastAsia="nb-NO"/>
        </w:rPr>
        <w:t xml:space="preserve"> (2018) historical reconstruction and are accessible in the </w:t>
      </w:r>
      <w:r w:rsidRPr="00D309BA">
        <w:rPr>
          <w:rFonts w:ascii="Arial" w:hAnsi="Arial" w:cs="Arial"/>
          <w:iCs/>
          <w:lang w:val="en-GB" w:eastAsia="nb-NO"/>
        </w:rPr>
        <w:t xml:space="preserve">Historical Statistics section of </w:t>
      </w:r>
      <w:r w:rsidRPr="00D309BA">
        <w:rPr>
          <w:rFonts w:ascii="Arial" w:hAnsi="Arial" w:cs="Arial"/>
          <w:lang w:val="en-GB" w:eastAsia="nb-NO"/>
        </w:rPr>
        <w:t>the Bank’s website [from the end of 2022]. Baffigi and Piselli (2018) build a nation-wide series of real housing prices, (</w:t>
      </w:r>
      <w:proofErr w:type="spellStart"/>
      <w:r w:rsidRPr="00D309BA">
        <w:rPr>
          <w:rFonts w:ascii="Arial" w:hAnsi="Arial" w:cs="Arial"/>
          <w:lang w:val="en-GB" w:eastAsia="nb-NO"/>
        </w:rPr>
        <w:t>i</w:t>
      </w:r>
      <w:proofErr w:type="spellEnd"/>
      <w:r w:rsidRPr="00D309BA">
        <w:rPr>
          <w:rFonts w:ascii="Arial" w:hAnsi="Arial" w:cs="Arial"/>
          <w:lang w:val="en-GB" w:eastAsia="nb-NO"/>
        </w:rPr>
        <w:t xml:space="preserve">) drawing housing prices in bands from different coeval broad surveys collecting data in specific time periods, while (ii) splicing and estimating to cope with missing data. </w:t>
      </w:r>
    </w:p>
    <w:p w14:paraId="55F9248D" w14:textId="77777777" w:rsidR="00D309BA" w:rsidRPr="00D309BA" w:rsidRDefault="00D309BA" w:rsidP="00D309BA">
      <w:pPr>
        <w:autoSpaceDE w:val="0"/>
        <w:autoSpaceDN w:val="0"/>
        <w:adjustRightInd w:val="0"/>
        <w:spacing w:after="0" w:line="360" w:lineRule="auto"/>
        <w:jc w:val="both"/>
        <w:rPr>
          <w:rFonts w:ascii="Arial" w:hAnsi="Arial" w:cs="Arial"/>
          <w:iCs/>
          <w:lang w:val="en-US" w:eastAsia="nb-NO"/>
        </w:rPr>
      </w:pPr>
      <w:r w:rsidRPr="00D309BA">
        <w:rPr>
          <w:rFonts w:ascii="Arial" w:hAnsi="Arial" w:cs="Arial"/>
          <w:lang w:val="en-US" w:eastAsia="nb-NO"/>
        </w:rPr>
        <w:t xml:space="preserve">Previously, </w:t>
      </w:r>
      <w:proofErr w:type="spellStart"/>
      <w:r w:rsidRPr="00D309BA">
        <w:rPr>
          <w:rFonts w:ascii="Arial" w:hAnsi="Arial" w:cs="Arial"/>
          <w:iCs/>
          <w:lang w:val="en-US" w:eastAsia="nb-NO"/>
        </w:rPr>
        <w:t>Cannari</w:t>
      </w:r>
      <w:proofErr w:type="spellEnd"/>
      <w:r w:rsidRPr="00D309BA">
        <w:rPr>
          <w:rFonts w:ascii="Arial" w:hAnsi="Arial" w:cs="Arial"/>
          <w:iCs/>
          <w:lang w:val="en-US" w:eastAsia="nb-NO"/>
        </w:rPr>
        <w:t xml:space="preserve"> et al. (2016) had proposed a historical reconstruction of an index of real housing prices as from 1927 to 2012. No quality-adjusted historical series is available, although data with breakdown by type of the residential property are available for specific periods</w:t>
      </w:r>
      <w:r w:rsidRPr="00D309BA">
        <w:rPr>
          <w:rStyle w:val="Rimandonotaapidipagina"/>
          <w:rFonts w:ascii="Arial" w:hAnsi="Arial" w:cs="Arial"/>
          <w:iCs/>
          <w:lang w:val="en-US" w:eastAsia="nb-NO"/>
        </w:rPr>
        <w:footnoteReference w:id="1"/>
      </w:r>
      <w:r w:rsidRPr="00D309BA">
        <w:rPr>
          <w:rFonts w:ascii="Arial" w:hAnsi="Arial" w:cs="Arial"/>
          <w:iCs/>
          <w:lang w:val="en-US" w:eastAsia="nb-NO"/>
        </w:rPr>
        <w:t>.</w:t>
      </w:r>
    </w:p>
    <w:p w14:paraId="6C9BE148" w14:textId="2D692063" w:rsidR="00B37803" w:rsidRPr="00D309BA" w:rsidRDefault="00B37803" w:rsidP="00D309BA">
      <w:pPr>
        <w:autoSpaceDE w:val="0"/>
        <w:autoSpaceDN w:val="0"/>
        <w:adjustRightInd w:val="0"/>
        <w:spacing w:after="0" w:line="360" w:lineRule="auto"/>
        <w:jc w:val="both"/>
        <w:rPr>
          <w:rFonts w:ascii="Arial" w:hAnsi="Arial" w:cs="Arial"/>
          <w:iCs/>
          <w:lang w:val="en-GB" w:eastAsia="nb-NO"/>
        </w:rPr>
      </w:pPr>
      <w:proofErr w:type="gramStart"/>
      <w:r w:rsidRPr="00D309BA">
        <w:rPr>
          <w:rFonts w:ascii="Arial" w:hAnsi="Arial" w:cs="Arial"/>
          <w:lang w:val="en-GB" w:eastAsia="nb-NO"/>
        </w:rPr>
        <w:t xml:space="preserve">Baffigi and </w:t>
      </w:r>
      <w:proofErr w:type="spellStart"/>
      <w:r w:rsidRPr="00D309BA">
        <w:rPr>
          <w:rFonts w:ascii="Arial" w:hAnsi="Arial" w:cs="Arial"/>
          <w:lang w:val="en-GB" w:eastAsia="nb-NO"/>
        </w:rPr>
        <w:t>Piselli’s</w:t>
      </w:r>
      <w:proofErr w:type="spellEnd"/>
      <w:r w:rsidRPr="00D309BA">
        <w:rPr>
          <w:rFonts w:ascii="Arial" w:hAnsi="Arial" w:cs="Arial"/>
          <w:lang w:val="en-GB" w:eastAsia="nb-NO"/>
        </w:rPr>
        <w:t xml:space="preserve"> (2018) main historical sources in the reconstruction of their national housing price time series are the data collected in the </w:t>
      </w:r>
      <w:proofErr w:type="spellStart"/>
      <w:r w:rsidRPr="00D309BA">
        <w:rPr>
          <w:rFonts w:ascii="Arial" w:hAnsi="Arial" w:cs="Arial"/>
          <w:i/>
          <w:lang w:val="en-GB" w:eastAsia="nb-NO"/>
        </w:rPr>
        <w:t>Mercato</w:t>
      </w:r>
      <w:proofErr w:type="spellEnd"/>
      <w:r w:rsidRPr="00D309BA">
        <w:rPr>
          <w:rFonts w:ascii="Arial" w:hAnsi="Arial" w:cs="Arial"/>
          <w:i/>
          <w:lang w:val="en-GB" w:eastAsia="nb-NO"/>
        </w:rPr>
        <w:t xml:space="preserve"> </w:t>
      </w:r>
      <w:proofErr w:type="spellStart"/>
      <w:r w:rsidRPr="00D309BA">
        <w:rPr>
          <w:rFonts w:ascii="Arial" w:hAnsi="Arial" w:cs="Arial"/>
          <w:i/>
          <w:lang w:val="en-GB" w:eastAsia="nb-NO"/>
        </w:rPr>
        <w:t>edilizio</w:t>
      </w:r>
      <w:proofErr w:type="spellEnd"/>
      <w:r w:rsidRPr="00D309BA">
        <w:rPr>
          <w:rFonts w:ascii="Arial" w:hAnsi="Arial" w:cs="Arial"/>
          <w:lang w:val="en-GB" w:eastAsia="nb-NO"/>
        </w:rPr>
        <w:t xml:space="preserve"> (Housing market), the thorough and detailed statistical bulletin published by the </w:t>
      </w:r>
      <w:proofErr w:type="spellStart"/>
      <w:r w:rsidRPr="00D309BA">
        <w:rPr>
          <w:rFonts w:ascii="Arial" w:hAnsi="Arial" w:cs="Arial"/>
          <w:iCs/>
          <w:lang w:val="en-US" w:eastAsia="nb-NO"/>
        </w:rPr>
        <w:t>Federazione</w:t>
      </w:r>
      <w:proofErr w:type="spellEnd"/>
      <w:r w:rsidRPr="00D309BA">
        <w:rPr>
          <w:rFonts w:ascii="Arial" w:hAnsi="Arial" w:cs="Arial"/>
          <w:lang w:val="en-GB" w:eastAsia="nb-NO"/>
        </w:rPr>
        <w:t xml:space="preserve"> </w:t>
      </w:r>
      <w:proofErr w:type="spellStart"/>
      <w:r w:rsidRPr="00D309BA">
        <w:rPr>
          <w:rFonts w:ascii="Arial" w:hAnsi="Arial" w:cs="Arial"/>
          <w:lang w:val="en-GB" w:eastAsia="nb-NO"/>
        </w:rPr>
        <w:t>nazionale</w:t>
      </w:r>
      <w:proofErr w:type="spellEnd"/>
      <w:r w:rsidRPr="00D309BA">
        <w:rPr>
          <w:rFonts w:ascii="Arial" w:hAnsi="Arial" w:cs="Arial"/>
          <w:lang w:val="en-GB" w:eastAsia="nb-NO"/>
        </w:rPr>
        <w:t xml:space="preserve"> </w:t>
      </w:r>
      <w:proofErr w:type="spellStart"/>
      <w:r w:rsidRPr="00D309BA">
        <w:rPr>
          <w:rFonts w:ascii="Arial" w:hAnsi="Arial" w:cs="Arial"/>
          <w:lang w:val="en-GB" w:eastAsia="nb-NO"/>
        </w:rPr>
        <w:t>Fascista</w:t>
      </w:r>
      <w:proofErr w:type="spellEnd"/>
      <w:r w:rsidRPr="00D309BA">
        <w:rPr>
          <w:rFonts w:ascii="Arial" w:hAnsi="Arial" w:cs="Arial"/>
          <w:lang w:val="en-GB" w:eastAsia="nb-NO"/>
        </w:rPr>
        <w:t xml:space="preserve"> </w:t>
      </w:r>
      <w:proofErr w:type="spellStart"/>
      <w:r w:rsidRPr="00D309BA">
        <w:rPr>
          <w:rFonts w:ascii="Arial" w:hAnsi="Arial" w:cs="Arial"/>
          <w:lang w:val="en-GB" w:eastAsia="nb-NO"/>
        </w:rPr>
        <w:t>della</w:t>
      </w:r>
      <w:proofErr w:type="spellEnd"/>
      <w:r w:rsidRPr="00D309BA">
        <w:rPr>
          <w:rFonts w:ascii="Arial" w:hAnsi="Arial" w:cs="Arial"/>
          <w:lang w:val="en-GB" w:eastAsia="nb-NO"/>
        </w:rPr>
        <w:t xml:space="preserve"> </w:t>
      </w:r>
      <w:proofErr w:type="spellStart"/>
      <w:r w:rsidRPr="00D309BA">
        <w:rPr>
          <w:rFonts w:ascii="Arial" w:hAnsi="Arial" w:cs="Arial"/>
          <w:lang w:val="en-GB" w:eastAsia="nb-NO"/>
        </w:rPr>
        <w:t>proprietà</w:t>
      </w:r>
      <w:proofErr w:type="spellEnd"/>
      <w:r w:rsidRPr="00D309BA">
        <w:rPr>
          <w:rFonts w:ascii="Arial" w:hAnsi="Arial" w:cs="Arial"/>
          <w:lang w:val="en-GB" w:eastAsia="nb-NO"/>
        </w:rPr>
        <w:t xml:space="preserve"> </w:t>
      </w:r>
      <w:proofErr w:type="spellStart"/>
      <w:r w:rsidRPr="00D309BA">
        <w:rPr>
          <w:rFonts w:ascii="Arial" w:hAnsi="Arial" w:cs="Arial"/>
          <w:lang w:val="en-GB" w:eastAsia="nb-NO"/>
        </w:rPr>
        <w:t>edilizia</w:t>
      </w:r>
      <w:proofErr w:type="spellEnd"/>
      <w:r w:rsidRPr="00D309BA">
        <w:rPr>
          <w:rFonts w:ascii="Arial" w:hAnsi="Arial" w:cs="Arial"/>
          <w:lang w:val="en-GB" w:eastAsia="nb-NO"/>
        </w:rPr>
        <w:t xml:space="preserve"> (National Fascist Federation for real estate, 1931, 1934–36, 1938)</w:t>
      </w:r>
      <w:r w:rsidRPr="00D309BA">
        <w:rPr>
          <w:rFonts w:ascii="Arial" w:hAnsi="Arial" w:cs="Arial"/>
          <w:iCs/>
          <w:lang w:val="en-GB" w:eastAsia="nb-NO"/>
        </w:rPr>
        <w:t>, for the period 1927–38;</w:t>
      </w:r>
      <w:r w:rsidRPr="00D309BA">
        <w:rPr>
          <w:rStyle w:val="Rimandonotaapidipagina"/>
          <w:rFonts w:ascii="Arial" w:hAnsi="Arial" w:cs="Arial"/>
          <w:iCs/>
          <w:lang w:val="en-GB" w:eastAsia="nb-NO"/>
        </w:rPr>
        <w:footnoteReference w:id="2"/>
      </w:r>
      <w:r w:rsidRPr="00D309BA">
        <w:rPr>
          <w:rFonts w:ascii="Arial" w:hAnsi="Arial" w:cs="Arial"/>
          <w:iCs/>
          <w:lang w:val="en-GB" w:eastAsia="nb-NO"/>
        </w:rPr>
        <w:t xml:space="preserve"> and the “Il </w:t>
      </w:r>
      <w:proofErr w:type="spellStart"/>
      <w:r w:rsidRPr="00D309BA">
        <w:rPr>
          <w:rFonts w:ascii="Arial" w:hAnsi="Arial" w:cs="Arial"/>
          <w:iCs/>
          <w:lang w:val="en-GB" w:eastAsia="nb-NO"/>
        </w:rPr>
        <w:t>Consulente</w:t>
      </w:r>
      <w:proofErr w:type="spellEnd"/>
      <w:r w:rsidRPr="00D309BA">
        <w:rPr>
          <w:rFonts w:ascii="Arial" w:hAnsi="Arial" w:cs="Arial"/>
          <w:iCs/>
          <w:lang w:val="en-GB" w:eastAsia="nb-NO"/>
        </w:rPr>
        <w:t xml:space="preserve"> </w:t>
      </w:r>
      <w:proofErr w:type="spellStart"/>
      <w:r w:rsidRPr="00D309BA">
        <w:rPr>
          <w:rFonts w:ascii="Arial" w:hAnsi="Arial" w:cs="Arial"/>
          <w:iCs/>
          <w:lang w:val="en-GB" w:eastAsia="nb-NO"/>
        </w:rPr>
        <w:t>immobiliare</w:t>
      </w:r>
      <w:proofErr w:type="spellEnd"/>
      <w:r w:rsidRPr="00D309BA">
        <w:rPr>
          <w:rFonts w:ascii="Arial" w:hAnsi="Arial" w:cs="Arial"/>
          <w:iCs/>
          <w:lang w:val="en-GB" w:eastAsia="nb-NO"/>
        </w:rPr>
        <w:t xml:space="preserve">” (1966–2012) survey output, as elaborated by </w:t>
      </w:r>
      <w:proofErr w:type="spellStart"/>
      <w:r w:rsidRPr="00D309BA">
        <w:rPr>
          <w:rFonts w:ascii="Arial" w:hAnsi="Arial" w:cs="Arial"/>
          <w:iCs/>
          <w:lang w:val="en-GB" w:eastAsia="nb-NO"/>
        </w:rPr>
        <w:t>Cannari</w:t>
      </w:r>
      <w:proofErr w:type="spellEnd"/>
      <w:r w:rsidRPr="00D309BA">
        <w:rPr>
          <w:rFonts w:ascii="Arial" w:hAnsi="Arial" w:cs="Arial"/>
          <w:iCs/>
          <w:lang w:val="en-GB" w:eastAsia="nb-NO"/>
        </w:rPr>
        <w:t xml:space="preserve"> et al (2016), from 1966 to 2012.</w:t>
      </w:r>
      <w:r w:rsidRPr="00D309BA">
        <w:rPr>
          <w:rStyle w:val="Rimandonotaapidipagina"/>
          <w:rFonts w:ascii="Arial" w:hAnsi="Arial" w:cs="Arial"/>
          <w:iCs/>
          <w:lang w:val="en-GB" w:eastAsia="nb-NO"/>
        </w:rPr>
        <w:footnoteReference w:id="3"/>
      </w:r>
      <w:proofErr w:type="gramEnd"/>
      <w:r w:rsidRPr="00D309BA">
        <w:rPr>
          <w:rFonts w:ascii="Arial" w:hAnsi="Arial" w:cs="Arial"/>
          <w:iCs/>
          <w:lang w:val="en-GB" w:eastAsia="nb-NO"/>
        </w:rPr>
        <w:t xml:space="preserve"> </w:t>
      </w:r>
    </w:p>
    <w:p w14:paraId="331E8556" w14:textId="4DD11075" w:rsidR="00B37803" w:rsidRDefault="00B37803" w:rsidP="00D309BA">
      <w:pPr>
        <w:autoSpaceDE w:val="0"/>
        <w:autoSpaceDN w:val="0"/>
        <w:adjustRightInd w:val="0"/>
        <w:spacing w:after="0" w:line="360" w:lineRule="auto"/>
        <w:jc w:val="both"/>
        <w:rPr>
          <w:rFonts w:ascii="Arial" w:hAnsi="Arial" w:cs="Arial"/>
          <w:iCs/>
          <w:lang w:val="en-GB" w:eastAsia="nb-NO"/>
        </w:rPr>
      </w:pPr>
      <w:r w:rsidRPr="00D309BA">
        <w:rPr>
          <w:rFonts w:ascii="Arial" w:hAnsi="Arial" w:cs="Arial"/>
          <w:lang w:val="en-GB" w:eastAsia="nb-NO"/>
        </w:rPr>
        <w:t xml:space="preserve">First, Baffigi and Piselli obtained a national housing price level for each year between 1927 and 1938 as a </w:t>
      </w:r>
      <w:r w:rsidRPr="00D309BA">
        <w:rPr>
          <w:rFonts w:ascii="Arial" w:hAnsi="Arial" w:cs="Arial"/>
          <w:iCs/>
          <w:lang w:val="en-GB" w:eastAsia="nb-NO"/>
        </w:rPr>
        <w:t xml:space="preserve">simple average of </w:t>
      </w:r>
      <w:proofErr w:type="spellStart"/>
      <w:r w:rsidRPr="00D309BA">
        <w:rPr>
          <w:rFonts w:ascii="Arial" w:hAnsi="Arial" w:cs="Arial"/>
          <w:i/>
          <w:iCs/>
          <w:lang w:val="en-GB" w:eastAsia="nb-NO"/>
        </w:rPr>
        <w:t>Mercato</w:t>
      </w:r>
      <w:proofErr w:type="spellEnd"/>
      <w:r w:rsidRPr="00D309BA">
        <w:rPr>
          <w:rFonts w:ascii="Arial" w:hAnsi="Arial" w:cs="Arial"/>
          <w:i/>
          <w:iCs/>
          <w:lang w:val="en-GB" w:eastAsia="nb-NO"/>
        </w:rPr>
        <w:t xml:space="preserve"> </w:t>
      </w:r>
      <w:proofErr w:type="spellStart"/>
      <w:r w:rsidRPr="00D309BA">
        <w:rPr>
          <w:rFonts w:ascii="Arial" w:hAnsi="Arial" w:cs="Arial"/>
          <w:i/>
          <w:iCs/>
          <w:lang w:val="en-GB" w:eastAsia="nb-NO"/>
        </w:rPr>
        <w:t>Edilizio</w:t>
      </w:r>
      <w:proofErr w:type="spellEnd"/>
      <w:r w:rsidRPr="00D309BA">
        <w:rPr>
          <w:rFonts w:ascii="Arial" w:hAnsi="Arial" w:cs="Arial"/>
          <w:iCs/>
          <w:lang w:val="en-GB" w:eastAsia="nb-NO"/>
        </w:rPr>
        <w:t xml:space="preserve"> (1931, 1934, 1936, </w:t>
      </w:r>
      <w:proofErr w:type="gramStart"/>
      <w:r w:rsidRPr="00D309BA">
        <w:rPr>
          <w:rFonts w:ascii="Arial" w:hAnsi="Arial" w:cs="Arial"/>
          <w:iCs/>
          <w:lang w:val="en-GB" w:eastAsia="nb-NO"/>
        </w:rPr>
        <w:t>1938</w:t>
      </w:r>
      <w:proofErr w:type="gramEnd"/>
      <w:r w:rsidRPr="00D309BA">
        <w:rPr>
          <w:rFonts w:ascii="Arial" w:hAnsi="Arial" w:cs="Arial"/>
          <w:iCs/>
          <w:lang w:val="en-GB" w:eastAsia="nb-NO"/>
        </w:rPr>
        <w:t xml:space="preserve">) granular data. </w:t>
      </w:r>
      <w:proofErr w:type="gramStart"/>
      <w:r w:rsidRPr="00D309BA">
        <w:rPr>
          <w:rFonts w:ascii="Arial" w:hAnsi="Arial" w:cs="Arial"/>
          <w:lang w:val="en-GB" w:eastAsia="nb-NO"/>
        </w:rPr>
        <w:t xml:space="preserve">They then </w:t>
      </w:r>
      <w:r w:rsidRPr="00D309BA">
        <w:rPr>
          <w:rFonts w:ascii="Arial" w:hAnsi="Arial" w:cs="Arial"/>
          <w:iCs/>
          <w:lang w:val="en-GB" w:eastAsia="nb-NO"/>
        </w:rPr>
        <w:t xml:space="preserve">computed price levels for the period 1966–2015 referring to </w:t>
      </w:r>
      <w:proofErr w:type="spellStart"/>
      <w:r w:rsidRPr="00D309BA">
        <w:rPr>
          <w:rFonts w:ascii="Arial" w:hAnsi="Arial" w:cs="Arial"/>
          <w:iCs/>
          <w:lang w:val="en-GB" w:eastAsia="nb-NO"/>
        </w:rPr>
        <w:t>Cannari</w:t>
      </w:r>
      <w:proofErr w:type="spellEnd"/>
      <w:r w:rsidRPr="00D309BA">
        <w:rPr>
          <w:rFonts w:ascii="Arial" w:hAnsi="Arial" w:cs="Arial"/>
          <w:iCs/>
          <w:lang w:val="en-GB" w:eastAsia="nb-NO"/>
        </w:rPr>
        <w:t xml:space="preserve"> et </w:t>
      </w:r>
      <w:proofErr w:type="spellStart"/>
      <w:r w:rsidRPr="00D309BA">
        <w:rPr>
          <w:rFonts w:ascii="Arial" w:hAnsi="Arial" w:cs="Arial"/>
          <w:iCs/>
          <w:lang w:val="en-GB" w:eastAsia="nb-NO"/>
        </w:rPr>
        <w:t>al’s</w:t>
      </w:r>
      <w:proofErr w:type="spellEnd"/>
      <w:r w:rsidRPr="00D309BA">
        <w:rPr>
          <w:rFonts w:ascii="Arial" w:hAnsi="Arial" w:cs="Arial"/>
          <w:iCs/>
          <w:lang w:val="en-GB" w:eastAsia="nb-NO"/>
        </w:rPr>
        <w:t xml:space="preserve"> (2016) housing price national index, from 1966 to 2012;</w:t>
      </w:r>
      <w:r w:rsidRPr="00D309BA">
        <w:rPr>
          <w:rStyle w:val="Rimandonotaapidipagina"/>
          <w:rFonts w:ascii="Arial" w:hAnsi="Arial" w:cs="Arial"/>
          <w:iCs/>
          <w:lang w:val="en-GB" w:eastAsia="nb-NO"/>
        </w:rPr>
        <w:footnoteReference w:id="4"/>
      </w:r>
      <w:r w:rsidRPr="00D309BA">
        <w:rPr>
          <w:rFonts w:ascii="Arial" w:hAnsi="Arial" w:cs="Arial"/>
          <w:iCs/>
          <w:lang w:val="en-GB" w:eastAsia="nb-NO"/>
        </w:rPr>
        <w:t xml:space="preserve"> </w:t>
      </w:r>
      <w:proofErr w:type="spellStart"/>
      <w:r w:rsidRPr="00D309BA">
        <w:rPr>
          <w:rFonts w:ascii="Arial" w:hAnsi="Arial" w:cs="Arial"/>
          <w:iCs/>
          <w:lang w:val="en-GB" w:eastAsia="nb-NO"/>
        </w:rPr>
        <w:t>Istat’s</w:t>
      </w:r>
      <w:proofErr w:type="spellEnd"/>
      <w:r w:rsidRPr="00D309BA">
        <w:rPr>
          <w:rFonts w:ascii="Arial" w:hAnsi="Arial" w:cs="Arial"/>
          <w:iCs/>
          <w:lang w:val="en-GB" w:eastAsia="nb-NO"/>
        </w:rPr>
        <w:t xml:space="preserve"> (2016) index for existing house prices for 2013–15 (“</w:t>
      </w:r>
      <w:proofErr w:type="spellStart"/>
      <w:r w:rsidRPr="00D309BA">
        <w:rPr>
          <w:rFonts w:ascii="Arial" w:hAnsi="Arial" w:cs="Arial"/>
          <w:iCs/>
          <w:lang w:val="en-GB" w:eastAsia="nb-NO"/>
        </w:rPr>
        <w:t>Indice</w:t>
      </w:r>
      <w:proofErr w:type="spellEnd"/>
      <w:r w:rsidRPr="00D309BA">
        <w:rPr>
          <w:rFonts w:ascii="Arial" w:hAnsi="Arial" w:cs="Arial"/>
          <w:iCs/>
          <w:lang w:val="en-GB" w:eastAsia="nb-NO"/>
        </w:rPr>
        <w:t xml:space="preserve"> </w:t>
      </w:r>
      <w:proofErr w:type="spellStart"/>
      <w:r w:rsidRPr="00D309BA">
        <w:rPr>
          <w:rFonts w:ascii="Arial" w:hAnsi="Arial" w:cs="Arial"/>
          <w:iCs/>
          <w:lang w:val="en-GB" w:eastAsia="nb-NO"/>
        </w:rPr>
        <w:t>dei</w:t>
      </w:r>
      <w:proofErr w:type="spellEnd"/>
      <w:r w:rsidRPr="00D309BA">
        <w:rPr>
          <w:rFonts w:ascii="Arial" w:hAnsi="Arial" w:cs="Arial"/>
          <w:iCs/>
          <w:lang w:val="en-GB" w:eastAsia="nb-NO"/>
        </w:rPr>
        <w:t xml:space="preserve"> </w:t>
      </w:r>
      <w:proofErr w:type="spellStart"/>
      <w:r w:rsidRPr="00D309BA">
        <w:rPr>
          <w:rFonts w:ascii="Arial" w:hAnsi="Arial" w:cs="Arial"/>
          <w:iCs/>
          <w:lang w:val="en-GB" w:eastAsia="nb-NO"/>
        </w:rPr>
        <w:t>prezzi</w:t>
      </w:r>
      <w:proofErr w:type="spellEnd"/>
      <w:r w:rsidRPr="00D309BA">
        <w:rPr>
          <w:rFonts w:ascii="Arial" w:hAnsi="Arial" w:cs="Arial"/>
          <w:iCs/>
          <w:lang w:val="en-GB" w:eastAsia="nb-NO"/>
        </w:rPr>
        <w:t xml:space="preserve"> </w:t>
      </w:r>
      <w:proofErr w:type="spellStart"/>
      <w:r w:rsidRPr="00D309BA">
        <w:rPr>
          <w:rFonts w:ascii="Arial" w:hAnsi="Arial" w:cs="Arial"/>
          <w:iCs/>
          <w:lang w:val="en-GB" w:eastAsia="nb-NO"/>
        </w:rPr>
        <w:t>delle</w:t>
      </w:r>
      <w:proofErr w:type="spellEnd"/>
      <w:r w:rsidRPr="00D309BA">
        <w:rPr>
          <w:rFonts w:ascii="Arial" w:hAnsi="Arial" w:cs="Arial"/>
          <w:iCs/>
          <w:lang w:val="en-GB" w:eastAsia="nb-NO"/>
        </w:rPr>
        <w:t xml:space="preserve"> </w:t>
      </w:r>
      <w:proofErr w:type="spellStart"/>
      <w:r w:rsidRPr="00D309BA">
        <w:rPr>
          <w:rFonts w:ascii="Arial" w:hAnsi="Arial" w:cs="Arial"/>
          <w:iCs/>
          <w:lang w:val="en-GB" w:eastAsia="nb-NO"/>
        </w:rPr>
        <w:t>abitazioni</w:t>
      </w:r>
      <w:proofErr w:type="spellEnd"/>
      <w:r w:rsidRPr="00D309BA">
        <w:rPr>
          <w:rFonts w:ascii="Arial" w:hAnsi="Arial" w:cs="Arial"/>
          <w:iCs/>
          <w:lang w:val="en-GB" w:eastAsia="nb-NO"/>
        </w:rPr>
        <w:t>”); the Bank of Italy’s (2016) benchmark housing price level in 2013, to obtain a homogenous price series over the period 1966–2015.</w:t>
      </w:r>
      <w:r w:rsidRPr="00D309BA">
        <w:rPr>
          <w:rStyle w:val="Rimandonotaapidipagina"/>
          <w:rFonts w:ascii="Arial" w:hAnsi="Arial" w:cs="Arial"/>
          <w:iCs/>
          <w:lang w:val="en-GB" w:eastAsia="nb-NO"/>
        </w:rPr>
        <w:footnoteReference w:id="5"/>
      </w:r>
      <w:proofErr w:type="gramEnd"/>
      <w:r w:rsidRPr="00D309BA">
        <w:rPr>
          <w:rFonts w:ascii="Arial" w:hAnsi="Arial" w:cs="Arial"/>
          <w:iCs/>
          <w:lang w:val="en-GB" w:eastAsia="nb-NO"/>
        </w:rPr>
        <w:t xml:space="preserve"> Finally, for the period 1939–65 on which no </w:t>
      </w:r>
      <w:r w:rsidRPr="00D309BA">
        <w:rPr>
          <w:rFonts w:ascii="Arial" w:hAnsi="Arial" w:cs="Arial"/>
          <w:iCs/>
          <w:lang w:val="en-GB" w:eastAsia="nb-NO"/>
        </w:rPr>
        <w:lastRenderedPageBreak/>
        <w:t xml:space="preserve">coeval data is available, </w:t>
      </w:r>
      <w:r w:rsidRPr="00D309BA">
        <w:rPr>
          <w:rFonts w:ascii="Arial" w:hAnsi="Arial" w:cs="Arial"/>
          <w:lang w:val="en-GB" w:eastAsia="nb-NO"/>
        </w:rPr>
        <w:t xml:space="preserve">Baffigi and Piselli (2018) </w:t>
      </w:r>
      <w:r w:rsidRPr="00D309BA">
        <w:rPr>
          <w:rFonts w:ascii="Arial" w:hAnsi="Arial" w:cs="Arial"/>
          <w:iCs/>
          <w:lang w:val="en-GB" w:eastAsia="nb-NO"/>
        </w:rPr>
        <w:t xml:space="preserve">estimate price levels between the benchmark years 1938 and 1966 using annual price dynamics as expressed by the residential investment deflator (drawn from the Bank of Italy’s national account historical reconstruction; Baffigi (2013). </w:t>
      </w:r>
    </w:p>
    <w:p w14:paraId="20EA7172" w14:textId="77777777" w:rsidR="00743D53" w:rsidRDefault="00743D53" w:rsidP="00743D53">
      <w:pPr>
        <w:autoSpaceDE w:val="0"/>
        <w:autoSpaceDN w:val="0"/>
        <w:adjustRightInd w:val="0"/>
        <w:spacing w:line="360" w:lineRule="auto"/>
        <w:jc w:val="both"/>
        <w:rPr>
          <w:rFonts w:ascii="Arial" w:hAnsi="Arial" w:cs="Arial"/>
          <w:iCs/>
          <w:lang w:val="en-US" w:eastAsia="nb-NO"/>
        </w:rPr>
      </w:pPr>
      <w:bookmarkStart w:id="0" w:name="_GoBack"/>
      <w:bookmarkEnd w:id="0"/>
    </w:p>
    <w:p w14:paraId="372174AA" w14:textId="0DCA468B" w:rsidR="009F59AF" w:rsidRPr="005C27CB" w:rsidRDefault="009F59AF" w:rsidP="009F59AF">
      <w:pPr>
        <w:rPr>
          <w:rFonts w:ascii="Arial" w:hAnsi="Arial" w:cs="Arial"/>
          <w:b/>
          <w:lang w:val="it-IT" w:eastAsia="nb-NO"/>
        </w:rPr>
      </w:pPr>
      <w:proofErr w:type="spellStart"/>
      <w:r w:rsidRPr="005C27CB">
        <w:rPr>
          <w:rFonts w:ascii="Arial" w:hAnsi="Arial" w:cs="Arial"/>
          <w:b/>
          <w:lang w:val="it-IT" w:eastAsia="nb-NO"/>
        </w:rPr>
        <w:t>References</w:t>
      </w:r>
      <w:proofErr w:type="spellEnd"/>
      <w:r w:rsidRPr="005C27CB">
        <w:rPr>
          <w:rFonts w:ascii="Arial" w:hAnsi="Arial" w:cs="Arial"/>
          <w:b/>
          <w:lang w:val="it-IT" w:eastAsia="nb-NO"/>
        </w:rPr>
        <w:t xml:space="preserve"> </w:t>
      </w:r>
    </w:p>
    <w:p w14:paraId="5C71382D" w14:textId="77777777" w:rsidR="001C6350" w:rsidRPr="00743D53" w:rsidRDefault="001C6350" w:rsidP="00743D53">
      <w:pPr>
        <w:spacing w:after="120" w:line="240" w:lineRule="auto"/>
        <w:jc w:val="both"/>
        <w:rPr>
          <w:rFonts w:ascii="Arial" w:hAnsi="Arial" w:cs="Arial"/>
          <w:lang w:val="it-IT" w:eastAsia="nb-NO"/>
        </w:rPr>
      </w:pPr>
      <w:r w:rsidRPr="00743D53">
        <w:rPr>
          <w:rFonts w:ascii="Arial" w:hAnsi="Arial" w:cs="Arial"/>
          <w:lang w:val="it-IT" w:eastAsia="nb-NO"/>
        </w:rPr>
        <w:t>Banca d’Italia (2016) L’economia delle regioni italiane, N. 20, Banca d’Italia, 2016, novembre.</w:t>
      </w:r>
    </w:p>
    <w:p w14:paraId="0522D2FD" w14:textId="2E7BBF93" w:rsidR="001C6350" w:rsidRPr="00950CC6" w:rsidRDefault="001C6350" w:rsidP="00743D53">
      <w:pPr>
        <w:spacing w:after="120" w:line="240" w:lineRule="auto"/>
        <w:jc w:val="both"/>
        <w:rPr>
          <w:rFonts w:ascii="Arial" w:hAnsi="Arial" w:cs="Arial"/>
          <w:lang w:val="en-GB" w:eastAsia="nb-NO"/>
        </w:rPr>
      </w:pPr>
      <w:r w:rsidRPr="00950CC6">
        <w:rPr>
          <w:rFonts w:ascii="Arial" w:hAnsi="Arial" w:cs="Arial"/>
          <w:lang w:val="en-GB" w:eastAsia="nb-NO"/>
        </w:rPr>
        <w:t xml:space="preserve">Baffigi A. (2013), National Accounts, 1861-2011, in </w:t>
      </w:r>
      <w:proofErr w:type="spellStart"/>
      <w:r w:rsidRPr="00950CC6">
        <w:rPr>
          <w:rFonts w:ascii="Arial" w:hAnsi="Arial" w:cs="Arial"/>
          <w:lang w:val="en-GB" w:eastAsia="nb-NO"/>
        </w:rPr>
        <w:t>Toniolo</w:t>
      </w:r>
      <w:proofErr w:type="spellEnd"/>
      <w:r w:rsidRPr="00950CC6">
        <w:rPr>
          <w:rFonts w:ascii="Arial" w:hAnsi="Arial" w:cs="Arial"/>
          <w:lang w:val="en-GB" w:eastAsia="nb-NO"/>
        </w:rPr>
        <w:t xml:space="preserve"> G. (editor) The Oxford Handbook of the Italian Economy since Unification, OUP.  </w:t>
      </w:r>
    </w:p>
    <w:p w14:paraId="57D239F5" w14:textId="51818C6F" w:rsidR="00B131F3" w:rsidRDefault="00B131F3" w:rsidP="00743D53">
      <w:pPr>
        <w:spacing w:after="120" w:line="240" w:lineRule="auto"/>
        <w:jc w:val="both"/>
        <w:rPr>
          <w:rFonts w:ascii="Arial" w:hAnsi="Arial" w:cs="Arial"/>
          <w:lang w:val="it-IT" w:eastAsia="nb-NO"/>
        </w:rPr>
      </w:pPr>
      <w:r w:rsidRPr="003E2F40">
        <w:rPr>
          <w:rFonts w:ascii="Arial" w:hAnsi="Arial" w:cs="Arial"/>
          <w:lang w:val="it-IT" w:eastAsia="nb-NO"/>
        </w:rPr>
        <w:t>Baffigi</w:t>
      </w:r>
      <w:r>
        <w:rPr>
          <w:rFonts w:ascii="Arial" w:hAnsi="Arial" w:cs="Arial"/>
          <w:lang w:val="it-IT" w:eastAsia="nb-NO"/>
        </w:rPr>
        <w:t>,</w:t>
      </w:r>
      <w:r w:rsidRPr="003E2F40">
        <w:rPr>
          <w:rFonts w:ascii="Arial" w:hAnsi="Arial" w:cs="Arial"/>
          <w:lang w:val="it-IT" w:eastAsia="nb-NO"/>
        </w:rPr>
        <w:t xml:space="preserve"> A. </w:t>
      </w:r>
      <w:r>
        <w:rPr>
          <w:rFonts w:ascii="Arial" w:hAnsi="Arial" w:cs="Arial"/>
          <w:lang w:val="it-IT" w:eastAsia="nb-NO"/>
        </w:rPr>
        <w:t>a</w:t>
      </w:r>
      <w:r w:rsidRPr="003E2F40">
        <w:rPr>
          <w:rFonts w:ascii="Arial" w:hAnsi="Arial" w:cs="Arial"/>
          <w:lang w:val="it-IT" w:eastAsia="nb-NO"/>
        </w:rPr>
        <w:t>nd Piselli</w:t>
      </w:r>
      <w:r>
        <w:rPr>
          <w:rFonts w:ascii="Arial" w:hAnsi="Arial" w:cs="Arial"/>
          <w:lang w:val="it-IT" w:eastAsia="nb-NO"/>
        </w:rPr>
        <w:t>,</w:t>
      </w:r>
      <w:r w:rsidRPr="003E2F40">
        <w:rPr>
          <w:rFonts w:ascii="Arial" w:hAnsi="Arial" w:cs="Arial"/>
          <w:lang w:val="it-IT" w:eastAsia="nb-NO"/>
        </w:rPr>
        <w:t xml:space="preserve"> P. (2018), “Valutazione e rendimento del mercato delle case in prospettiva storica</w:t>
      </w:r>
      <w:r>
        <w:rPr>
          <w:rFonts w:ascii="Arial" w:hAnsi="Arial" w:cs="Arial"/>
          <w:lang w:val="it-IT" w:eastAsia="nb-NO"/>
        </w:rPr>
        <w:t>”</w:t>
      </w:r>
      <w:r w:rsidR="002471C4">
        <w:rPr>
          <w:rFonts w:ascii="Arial" w:hAnsi="Arial" w:cs="Arial"/>
          <w:lang w:val="it-IT" w:eastAsia="nb-NO"/>
        </w:rPr>
        <w:t>,</w:t>
      </w:r>
      <w:r w:rsidRPr="003E2F40">
        <w:rPr>
          <w:rFonts w:ascii="Arial" w:hAnsi="Arial" w:cs="Arial"/>
          <w:lang w:val="it-IT" w:eastAsia="nb-NO"/>
        </w:rPr>
        <w:t xml:space="preserve"> </w:t>
      </w:r>
      <w:proofErr w:type="spellStart"/>
      <w:r w:rsidRPr="003E2F40">
        <w:rPr>
          <w:rFonts w:ascii="Arial" w:hAnsi="Arial" w:cs="Arial"/>
          <w:lang w:val="it-IT" w:eastAsia="nb-NO"/>
        </w:rPr>
        <w:t>Bank</w:t>
      </w:r>
      <w:proofErr w:type="spellEnd"/>
      <w:r w:rsidRPr="003E2F40">
        <w:rPr>
          <w:rFonts w:ascii="Arial" w:hAnsi="Arial" w:cs="Arial"/>
          <w:lang w:val="it-IT" w:eastAsia="nb-NO"/>
        </w:rPr>
        <w:t xml:space="preserve"> of </w:t>
      </w:r>
      <w:proofErr w:type="spellStart"/>
      <w:r w:rsidRPr="003E2F40">
        <w:rPr>
          <w:rFonts w:ascii="Arial" w:hAnsi="Arial" w:cs="Arial"/>
          <w:lang w:val="it-IT" w:eastAsia="nb-NO"/>
        </w:rPr>
        <w:t>Italy</w:t>
      </w:r>
      <w:proofErr w:type="spellEnd"/>
      <w:r w:rsidR="002471C4">
        <w:rPr>
          <w:rFonts w:ascii="Arial" w:hAnsi="Arial" w:cs="Arial"/>
          <w:lang w:val="it-IT" w:eastAsia="nb-NO"/>
        </w:rPr>
        <w:t xml:space="preserve">, </w:t>
      </w:r>
      <w:proofErr w:type="spellStart"/>
      <w:r w:rsidR="002471C4">
        <w:rPr>
          <w:rFonts w:ascii="Arial" w:hAnsi="Arial" w:cs="Arial"/>
          <w:lang w:val="it-IT" w:eastAsia="nb-NO"/>
        </w:rPr>
        <w:t>mimeo</w:t>
      </w:r>
      <w:proofErr w:type="spellEnd"/>
      <w:r>
        <w:rPr>
          <w:rFonts w:ascii="Arial" w:hAnsi="Arial" w:cs="Arial"/>
          <w:lang w:val="it-IT" w:eastAsia="nb-NO"/>
        </w:rPr>
        <w:t>.</w:t>
      </w:r>
    </w:p>
    <w:p w14:paraId="5199EDA0" w14:textId="39CD46E6" w:rsidR="00B131F3" w:rsidRPr="007B0F3B" w:rsidRDefault="00B131F3" w:rsidP="00743D53">
      <w:pPr>
        <w:spacing w:after="120" w:line="240" w:lineRule="auto"/>
        <w:jc w:val="both"/>
        <w:rPr>
          <w:rFonts w:ascii="Arial" w:hAnsi="Arial" w:cs="Arial"/>
          <w:lang w:val="it-IT" w:eastAsia="nb-NO"/>
        </w:rPr>
      </w:pPr>
      <w:proofErr w:type="spellStart"/>
      <w:r w:rsidRPr="009F59AF">
        <w:rPr>
          <w:rFonts w:ascii="Arial" w:hAnsi="Arial" w:cs="Arial"/>
          <w:lang w:val="it-IT" w:eastAsia="nb-NO"/>
        </w:rPr>
        <w:t>Cannari</w:t>
      </w:r>
      <w:proofErr w:type="spellEnd"/>
      <w:r>
        <w:rPr>
          <w:rFonts w:ascii="Arial" w:hAnsi="Arial" w:cs="Arial"/>
          <w:lang w:val="it-IT" w:eastAsia="nb-NO"/>
        </w:rPr>
        <w:t>,</w:t>
      </w:r>
      <w:r w:rsidRPr="009F59AF">
        <w:rPr>
          <w:rFonts w:ascii="Arial" w:hAnsi="Arial" w:cs="Arial"/>
          <w:lang w:val="it-IT" w:eastAsia="nb-NO"/>
        </w:rPr>
        <w:t xml:space="preserve"> L., D’Alessio</w:t>
      </w:r>
      <w:r>
        <w:rPr>
          <w:rFonts w:ascii="Arial" w:hAnsi="Arial" w:cs="Arial"/>
          <w:lang w:val="it-IT" w:eastAsia="nb-NO"/>
        </w:rPr>
        <w:t>,</w:t>
      </w:r>
      <w:r w:rsidRPr="009F59AF">
        <w:rPr>
          <w:rFonts w:ascii="Arial" w:hAnsi="Arial" w:cs="Arial"/>
          <w:lang w:val="it-IT" w:eastAsia="nb-NO"/>
        </w:rPr>
        <w:t xml:space="preserve"> G.</w:t>
      </w:r>
      <w:r>
        <w:rPr>
          <w:rFonts w:ascii="Arial" w:hAnsi="Arial" w:cs="Arial"/>
          <w:lang w:val="it-IT" w:eastAsia="nb-NO"/>
        </w:rPr>
        <w:t xml:space="preserve"> and </w:t>
      </w:r>
      <w:r w:rsidRPr="009F59AF">
        <w:rPr>
          <w:rFonts w:ascii="Arial" w:hAnsi="Arial" w:cs="Arial"/>
          <w:lang w:val="it-IT" w:eastAsia="nb-NO"/>
        </w:rPr>
        <w:t>Vecchi</w:t>
      </w:r>
      <w:r>
        <w:rPr>
          <w:rFonts w:ascii="Arial" w:hAnsi="Arial" w:cs="Arial"/>
          <w:lang w:val="it-IT" w:eastAsia="nb-NO"/>
        </w:rPr>
        <w:t>,</w:t>
      </w:r>
      <w:r w:rsidRPr="009F59AF">
        <w:rPr>
          <w:rFonts w:ascii="Arial" w:hAnsi="Arial" w:cs="Arial"/>
          <w:lang w:val="it-IT" w:eastAsia="nb-NO"/>
        </w:rPr>
        <w:t xml:space="preserve"> G. (2016), </w:t>
      </w:r>
      <w:r>
        <w:rPr>
          <w:rFonts w:ascii="Arial" w:hAnsi="Arial" w:cs="Arial"/>
          <w:lang w:val="it-IT" w:eastAsia="nb-NO"/>
        </w:rPr>
        <w:t>“</w:t>
      </w:r>
      <w:r w:rsidRPr="009F59AF">
        <w:rPr>
          <w:rFonts w:ascii="Arial" w:hAnsi="Arial" w:cs="Arial"/>
          <w:lang w:val="it-IT" w:eastAsia="nb-NO"/>
        </w:rPr>
        <w:t>I pre</w:t>
      </w:r>
      <w:r>
        <w:rPr>
          <w:rFonts w:ascii="Arial" w:hAnsi="Arial" w:cs="Arial"/>
          <w:lang w:val="it-IT" w:eastAsia="nb-NO"/>
        </w:rPr>
        <w:t>zzi</w:t>
      </w:r>
      <w:r w:rsidRPr="009F59AF">
        <w:rPr>
          <w:rFonts w:ascii="Arial" w:hAnsi="Arial" w:cs="Arial"/>
          <w:lang w:val="it-IT" w:eastAsia="nb-NO"/>
        </w:rPr>
        <w:t xml:space="preserve"> delle abitazioni in Italia,</w:t>
      </w:r>
      <w:r>
        <w:rPr>
          <w:rFonts w:ascii="Arial" w:hAnsi="Arial" w:cs="Arial"/>
          <w:lang w:val="it-IT" w:eastAsia="nb-NO"/>
        </w:rPr>
        <w:t xml:space="preserve"> </w:t>
      </w:r>
      <w:r w:rsidRPr="009F59AF">
        <w:rPr>
          <w:rFonts w:ascii="Arial" w:hAnsi="Arial" w:cs="Arial"/>
          <w:lang w:val="it-IT" w:eastAsia="nb-NO"/>
        </w:rPr>
        <w:t>1927-2012,</w:t>
      </w:r>
      <w:r>
        <w:rPr>
          <w:rFonts w:ascii="Arial" w:hAnsi="Arial" w:cs="Arial"/>
          <w:lang w:val="it-IT" w:eastAsia="nb-NO"/>
        </w:rPr>
        <w:t>”</w:t>
      </w:r>
      <w:r w:rsidRPr="009F59AF">
        <w:rPr>
          <w:rFonts w:ascii="Arial" w:hAnsi="Arial" w:cs="Arial"/>
          <w:lang w:val="it-IT" w:eastAsia="nb-NO"/>
        </w:rPr>
        <w:t xml:space="preserve"> in Banca d’Italia, </w:t>
      </w:r>
      <w:r w:rsidRPr="003E2F40">
        <w:rPr>
          <w:rFonts w:ascii="Arial" w:hAnsi="Arial" w:cs="Arial"/>
          <w:i/>
          <w:lang w:val="it-IT" w:eastAsia="nb-NO"/>
        </w:rPr>
        <w:t>Questioni di Economia e Finanza</w:t>
      </w:r>
      <w:r w:rsidRPr="009F59AF">
        <w:rPr>
          <w:rFonts w:ascii="Arial" w:hAnsi="Arial" w:cs="Arial"/>
          <w:lang w:val="it-IT" w:eastAsia="nb-NO"/>
        </w:rPr>
        <w:t xml:space="preserve">, </w:t>
      </w:r>
      <w:r>
        <w:rPr>
          <w:rFonts w:ascii="Arial" w:hAnsi="Arial" w:cs="Arial"/>
          <w:lang w:val="it-IT" w:eastAsia="nb-NO"/>
        </w:rPr>
        <w:t xml:space="preserve">no. </w:t>
      </w:r>
      <w:r w:rsidRPr="009F59AF">
        <w:rPr>
          <w:rFonts w:ascii="Arial" w:hAnsi="Arial" w:cs="Arial"/>
          <w:lang w:val="it-IT" w:eastAsia="nb-NO"/>
        </w:rPr>
        <w:t>333.</w:t>
      </w:r>
      <w:hyperlink r:id="rId8" w:history="1">
        <w:r w:rsidR="00E3592A" w:rsidRPr="00E3592A">
          <w:rPr>
            <w:rStyle w:val="Collegamentoipertestuale"/>
            <w:rFonts w:ascii="Arial" w:hAnsi="Arial" w:cs="Arial"/>
            <w:lang w:val="it-IT" w:eastAsia="nb-NO"/>
          </w:rPr>
          <w:t>link to data</w:t>
        </w:r>
      </w:hyperlink>
    </w:p>
    <w:p w14:paraId="09B2AE11" w14:textId="4533DD3C" w:rsidR="006A6D52" w:rsidRPr="00887DBB" w:rsidRDefault="006A6D52" w:rsidP="00743D53">
      <w:pPr>
        <w:spacing w:after="120" w:line="240" w:lineRule="auto"/>
        <w:jc w:val="both"/>
        <w:rPr>
          <w:rFonts w:ascii="Arial" w:hAnsi="Arial" w:cs="Arial"/>
          <w:lang w:val="it-IT" w:eastAsia="nb-NO"/>
        </w:rPr>
      </w:pPr>
      <w:r w:rsidRPr="00887DBB">
        <w:rPr>
          <w:rFonts w:ascii="Arial" w:hAnsi="Arial" w:cs="Arial"/>
          <w:lang w:val="it-IT" w:eastAsia="nb-NO"/>
        </w:rPr>
        <w:t xml:space="preserve">Mercato Edilizio (1931), Dati statistici (1927-1928-1929-1930 e 1 </w:t>
      </w:r>
      <w:proofErr w:type="spellStart"/>
      <w:r w:rsidRPr="00887DBB">
        <w:rPr>
          <w:rFonts w:ascii="Arial" w:hAnsi="Arial" w:cs="Arial"/>
          <w:lang w:val="it-IT" w:eastAsia="nb-NO"/>
        </w:rPr>
        <w:t>quad</w:t>
      </w:r>
      <w:proofErr w:type="spellEnd"/>
      <w:r w:rsidRPr="00887DBB">
        <w:rPr>
          <w:rFonts w:ascii="Arial" w:hAnsi="Arial" w:cs="Arial"/>
          <w:lang w:val="it-IT" w:eastAsia="nb-NO"/>
        </w:rPr>
        <w:t>. 1931), Federazione nazionale fascista della proprietà edilizia</w:t>
      </w:r>
      <w:r w:rsidR="00444FFE">
        <w:rPr>
          <w:rFonts w:ascii="Arial" w:hAnsi="Arial" w:cs="Arial"/>
          <w:lang w:val="it-IT" w:eastAsia="nb-NO"/>
        </w:rPr>
        <w:t>, Roma.</w:t>
      </w:r>
    </w:p>
    <w:p w14:paraId="26CC7D25" w14:textId="71BB2069" w:rsidR="006A6D52" w:rsidRPr="00887DBB" w:rsidRDefault="006A6D52" w:rsidP="00743D53">
      <w:pPr>
        <w:spacing w:after="120" w:line="240" w:lineRule="auto"/>
        <w:jc w:val="both"/>
        <w:rPr>
          <w:rFonts w:ascii="Arial" w:hAnsi="Arial" w:cs="Arial"/>
          <w:lang w:val="it-IT" w:eastAsia="nb-NO"/>
        </w:rPr>
      </w:pPr>
      <w:r w:rsidRPr="00887DBB">
        <w:rPr>
          <w:rFonts w:ascii="Arial" w:hAnsi="Arial" w:cs="Arial"/>
          <w:lang w:val="it-IT" w:eastAsia="nb-NO"/>
        </w:rPr>
        <w:t>Mercato Edilizio (1934,1936), Dati riassuntivi, Federazione nazionale fascista della proprietà edilizia</w:t>
      </w:r>
      <w:r w:rsidR="00444FFE">
        <w:rPr>
          <w:rFonts w:ascii="Arial" w:hAnsi="Arial" w:cs="Arial"/>
          <w:lang w:val="it-IT" w:eastAsia="nb-NO"/>
        </w:rPr>
        <w:t>, Roma.</w:t>
      </w:r>
    </w:p>
    <w:p w14:paraId="0DE9CC69" w14:textId="06A34643" w:rsidR="006A6D52" w:rsidRPr="00E71D84" w:rsidRDefault="006A6D52" w:rsidP="00743D53">
      <w:pPr>
        <w:spacing w:after="120" w:line="240" w:lineRule="auto"/>
        <w:jc w:val="both"/>
        <w:rPr>
          <w:rFonts w:ascii="Arial" w:hAnsi="Arial" w:cs="Arial"/>
          <w:lang w:val="it-IT" w:eastAsia="nb-NO"/>
        </w:rPr>
      </w:pPr>
      <w:r w:rsidRPr="00E71D84">
        <w:rPr>
          <w:rFonts w:ascii="Arial" w:hAnsi="Arial" w:cs="Arial"/>
          <w:lang w:val="it-IT" w:eastAsia="nb-NO"/>
        </w:rPr>
        <w:t>Mercato Edilizio (1938), Terzo quadrimestre, XVII</w:t>
      </w:r>
      <w:r w:rsidR="002261E6">
        <w:rPr>
          <w:rFonts w:ascii="Arial" w:hAnsi="Arial" w:cs="Arial"/>
          <w:lang w:val="it-IT" w:eastAsia="nb-NO"/>
        </w:rPr>
        <w:t>,</w:t>
      </w:r>
      <w:r w:rsidRPr="00E71D84">
        <w:rPr>
          <w:rFonts w:ascii="Arial" w:hAnsi="Arial" w:cs="Arial"/>
          <w:lang w:val="it-IT" w:eastAsia="nb-NO"/>
        </w:rPr>
        <w:t xml:space="preserve"> Federazione nazionale fascista della proprietà edilizia</w:t>
      </w:r>
      <w:r w:rsidR="00444FFE">
        <w:rPr>
          <w:rFonts w:ascii="Arial" w:hAnsi="Arial" w:cs="Arial"/>
          <w:lang w:val="it-IT" w:eastAsia="nb-NO"/>
        </w:rPr>
        <w:t>, Roma.</w:t>
      </w:r>
    </w:p>
    <w:p w14:paraId="51893CF8" w14:textId="6158FB8A" w:rsidR="008958BB" w:rsidRPr="005C27CB" w:rsidRDefault="008958BB" w:rsidP="00743D53">
      <w:pPr>
        <w:spacing w:after="120" w:line="240" w:lineRule="auto"/>
        <w:jc w:val="both"/>
        <w:rPr>
          <w:rFonts w:ascii="Arial" w:hAnsi="Arial" w:cs="Arial"/>
          <w:lang w:val="it-IT" w:eastAsia="nb-NO"/>
        </w:rPr>
      </w:pPr>
      <w:r w:rsidRPr="005C27CB">
        <w:rPr>
          <w:rFonts w:ascii="Arial" w:hAnsi="Arial" w:cs="Arial"/>
          <w:lang w:val="it-IT" w:eastAsia="nb-NO"/>
        </w:rPr>
        <w:t xml:space="preserve">Zollino F., </w:t>
      </w:r>
      <w:proofErr w:type="spellStart"/>
      <w:r w:rsidRPr="005C27CB">
        <w:rPr>
          <w:rFonts w:ascii="Arial" w:hAnsi="Arial" w:cs="Arial"/>
          <w:lang w:val="it-IT" w:eastAsia="nb-NO"/>
        </w:rPr>
        <w:t>Muzzicato</w:t>
      </w:r>
      <w:proofErr w:type="spellEnd"/>
      <w:r w:rsidRPr="005C27CB">
        <w:rPr>
          <w:rFonts w:ascii="Arial" w:hAnsi="Arial" w:cs="Arial"/>
          <w:lang w:val="it-IT" w:eastAsia="nb-NO"/>
        </w:rPr>
        <w:t xml:space="preserve"> S. e Sabbatini R. (2008), </w:t>
      </w:r>
      <w:proofErr w:type="spellStart"/>
      <w:r w:rsidRPr="005C27CB">
        <w:rPr>
          <w:rFonts w:ascii="Arial" w:hAnsi="Arial" w:cs="Arial"/>
          <w:lang w:val="it-IT" w:eastAsia="nb-NO"/>
        </w:rPr>
        <w:t>Prices</w:t>
      </w:r>
      <w:proofErr w:type="spellEnd"/>
      <w:r w:rsidRPr="005C27CB">
        <w:rPr>
          <w:rFonts w:ascii="Arial" w:hAnsi="Arial" w:cs="Arial"/>
          <w:lang w:val="it-IT" w:eastAsia="nb-NO"/>
        </w:rPr>
        <w:t xml:space="preserve"> of </w:t>
      </w:r>
      <w:proofErr w:type="spellStart"/>
      <w:r w:rsidRPr="005C27CB">
        <w:rPr>
          <w:rFonts w:ascii="Arial" w:hAnsi="Arial" w:cs="Arial"/>
          <w:lang w:val="it-IT" w:eastAsia="nb-NO"/>
        </w:rPr>
        <w:t>residential</w:t>
      </w:r>
      <w:proofErr w:type="spellEnd"/>
      <w:r w:rsidRPr="005C27CB">
        <w:rPr>
          <w:rFonts w:ascii="Arial" w:hAnsi="Arial" w:cs="Arial"/>
          <w:lang w:val="it-IT" w:eastAsia="nb-NO"/>
        </w:rPr>
        <w:t xml:space="preserve"> </w:t>
      </w:r>
      <w:proofErr w:type="spellStart"/>
      <w:r w:rsidRPr="005C27CB">
        <w:rPr>
          <w:rFonts w:ascii="Arial" w:hAnsi="Arial" w:cs="Arial"/>
          <w:lang w:val="it-IT" w:eastAsia="nb-NO"/>
        </w:rPr>
        <w:t>property</w:t>
      </w:r>
      <w:proofErr w:type="spellEnd"/>
      <w:r w:rsidRPr="005C27CB">
        <w:rPr>
          <w:rFonts w:ascii="Arial" w:hAnsi="Arial" w:cs="Arial"/>
          <w:lang w:val="it-IT" w:eastAsia="nb-NO"/>
        </w:rPr>
        <w:t xml:space="preserve"> in </w:t>
      </w:r>
      <w:proofErr w:type="spellStart"/>
      <w:r w:rsidRPr="005C27CB">
        <w:rPr>
          <w:rFonts w:ascii="Arial" w:hAnsi="Arial" w:cs="Arial"/>
          <w:lang w:val="it-IT" w:eastAsia="nb-NO"/>
        </w:rPr>
        <w:t>Italy</w:t>
      </w:r>
      <w:proofErr w:type="spellEnd"/>
      <w:r w:rsidRPr="005C27CB">
        <w:rPr>
          <w:rFonts w:ascii="Arial" w:hAnsi="Arial" w:cs="Arial"/>
          <w:lang w:val="it-IT" w:eastAsia="nb-NO"/>
        </w:rPr>
        <w:t xml:space="preserve">: </w:t>
      </w:r>
      <w:proofErr w:type="spellStart"/>
      <w:r w:rsidRPr="005C27CB">
        <w:rPr>
          <w:rFonts w:ascii="Arial" w:hAnsi="Arial" w:cs="Arial"/>
          <w:lang w:val="it-IT" w:eastAsia="nb-NO"/>
        </w:rPr>
        <w:t>constructing</w:t>
      </w:r>
      <w:proofErr w:type="spellEnd"/>
      <w:r w:rsidRPr="005C27CB">
        <w:rPr>
          <w:rFonts w:ascii="Arial" w:hAnsi="Arial" w:cs="Arial"/>
          <w:lang w:val="it-IT" w:eastAsia="nb-NO"/>
        </w:rPr>
        <w:t xml:space="preserve"> a new </w:t>
      </w:r>
      <w:proofErr w:type="spellStart"/>
      <w:r w:rsidRPr="005C27CB">
        <w:rPr>
          <w:rFonts w:ascii="Arial" w:hAnsi="Arial" w:cs="Arial"/>
          <w:lang w:val="it-IT" w:eastAsia="nb-NO"/>
        </w:rPr>
        <w:t>indicator</w:t>
      </w:r>
      <w:proofErr w:type="spellEnd"/>
      <w:r w:rsidRPr="005C27CB">
        <w:rPr>
          <w:rFonts w:ascii="Arial" w:hAnsi="Arial" w:cs="Arial"/>
          <w:lang w:val="it-IT" w:eastAsia="nb-NO"/>
        </w:rPr>
        <w:t>, Questioni di Economia e Finanza, n. 17, Banca d’Italia.</w:t>
      </w:r>
    </w:p>
    <w:sectPr w:rsidR="008958BB" w:rsidRPr="005C27C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FC46F" w14:textId="77777777" w:rsidR="003236E7" w:rsidRDefault="003236E7" w:rsidP="009F59AF">
      <w:pPr>
        <w:spacing w:after="0" w:line="240" w:lineRule="auto"/>
      </w:pPr>
      <w:r>
        <w:separator/>
      </w:r>
    </w:p>
  </w:endnote>
  <w:endnote w:type="continuationSeparator" w:id="0">
    <w:p w14:paraId="0E1C7490" w14:textId="77777777" w:rsidR="003236E7" w:rsidRDefault="003236E7" w:rsidP="009F5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BE507" w14:textId="77777777" w:rsidR="003236E7" w:rsidRDefault="003236E7" w:rsidP="009F59AF">
      <w:pPr>
        <w:spacing w:after="0" w:line="240" w:lineRule="auto"/>
      </w:pPr>
      <w:r>
        <w:separator/>
      </w:r>
    </w:p>
  </w:footnote>
  <w:footnote w:type="continuationSeparator" w:id="0">
    <w:p w14:paraId="559022ED" w14:textId="77777777" w:rsidR="003236E7" w:rsidRDefault="003236E7" w:rsidP="009F59AF">
      <w:pPr>
        <w:spacing w:after="0" w:line="240" w:lineRule="auto"/>
      </w:pPr>
      <w:r>
        <w:continuationSeparator/>
      </w:r>
    </w:p>
  </w:footnote>
  <w:footnote w:id="1">
    <w:p w14:paraId="51FC2697" w14:textId="5CCA076E" w:rsidR="00D309BA" w:rsidRPr="00743D53" w:rsidRDefault="00D309BA" w:rsidP="00D309BA">
      <w:pPr>
        <w:pStyle w:val="Testonotaapidipagina"/>
        <w:jc w:val="both"/>
        <w:rPr>
          <w:rFonts w:ascii="Arial" w:hAnsi="Arial" w:cs="Arial"/>
          <w:lang w:val="en-US"/>
        </w:rPr>
      </w:pPr>
      <w:r>
        <w:rPr>
          <w:rStyle w:val="Rimandonotaapidipagina"/>
        </w:rPr>
        <w:footnoteRef/>
      </w:r>
      <w:r>
        <w:t xml:space="preserve"> </w:t>
      </w:r>
      <w:r w:rsidRPr="00743D53">
        <w:rPr>
          <w:rFonts w:ascii="Arial" w:hAnsi="Arial" w:cs="Arial"/>
        </w:rPr>
        <w:t>An official housing price index for Italy is available from Istat official statistics (</w:t>
      </w:r>
      <w:r>
        <w:fldChar w:fldCharType="begin"/>
      </w:r>
      <w:r>
        <w:instrText xml:space="preserve"> HYPERLINK "http://dati.istat.it/Index.aspx?DataSetCode=DCSP_IPAB" </w:instrText>
      </w:r>
      <w:r>
        <w:fldChar w:fldCharType="separate"/>
      </w:r>
      <w:r w:rsidRPr="00743D53">
        <w:rPr>
          <w:rStyle w:val="Collegamentoipertestuale"/>
          <w:rFonts w:ascii="Arial" w:hAnsi="Arial" w:cs="Arial"/>
        </w:rPr>
        <w:t>link</w:t>
      </w:r>
      <w:r>
        <w:rPr>
          <w:rStyle w:val="Collegamentoipertestuale"/>
          <w:rFonts w:ascii="Arial" w:hAnsi="Arial" w:cs="Arial"/>
        </w:rPr>
        <w:fldChar w:fldCharType="end"/>
      </w:r>
      <w:r w:rsidRPr="00743D53">
        <w:rPr>
          <w:rFonts w:ascii="Arial" w:hAnsi="Arial" w:cs="Arial"/>
        </w:rPr>
        <w:t>) from 2010 onwards only. This index is available distinctly for existing and new houses. Prices in levels are instead available from Italian internal revenue service (Agenzia delle Entrate) through its Real Estate Observatory (Osservatorio del Mercato Immobiliare, OMI), which estimates house prices as from 2002 by location (at he level of single cadastral unit breakdown) and type of the residential property.</w:t>
      </w:r>
    </w:p>
  </w:footnote>
  <w:footnote w:id="2">
    <w:p w14:paraId="374D4AEC" w14:textId="77777777" w:rsidR="00B37803" w:rsidRPr="006A60A3" w:rsidRDefault="00B37803" w:rsidP="00B37803">
      <w:pPr>
        <w:pStyle w:val="Testonotaapidipagina"/>
        <w:jc w:val="both"/>
        <w:rPr>
          <w:rFonts w:ascii="Arial" w:hAnsi="Arial" w:cs="Arial"/>
          <w:sz w:val="18"/>
          <w:szCs w:val="18"/>
          <w:lang w:val="en-GB"/>
        </w:rPr>
      </w:pPr>
      <w:r w:rsidRPr="006A60A3">
        <w:rPr>
          <w:rStyle w:val="Rimandonotaapidipagina"/>
          <w:rFonts w:ascii="Arial" w:hAnsi="Arial" w:cs="Arial"/>
          <w:sz w:val="18"/>
          <w:szCs w:val="18"/>
          <w:lang w:val="en-GB"/>
        </w:rPr>
        <w:footnoteRef/>
      </w:r>
      <w:r w:rsidRPr="006A60A3">
        <w:rPr>
          <w:rFonts w:ascii="Arial" w:hAnsi="Arial" w:cs="Arial"/>
          <w:sz w:val="18"/>
          <w:szCs w:val="18"/>
          <w:lang w:val="en-GB"/>
        </w:rPr>
        <w:t xml:space="preserve"> The National Fascist Federation for building property collected four-monthly residential house prices for about 90 provincial capitals, broken down by type and quality of the residential property as well as location (centre, suburban and outskirts).</w:t>
      </w:r>
    </w:p>
  </w:footnote>
  <w:footnote w:id="3">
    <w:p w14:paraId="2B401DD9" w14:textId="77777777" w:rsidR="00B37803" w:rsidRPr="006A60A3" w:rsidRDefault="00B37803" w:rsidP="00B37803">
      <w:pPr>
        <w:pStyle w:val="Testonotaapidipagina"/>
        <w:jc w:val="both"/>
        <w:rPr>
          <w:rFonts w:ascii="Arial" w:hAnsi="Arial" w:cs="Arial"/>
          <w:sz w:val="18"/>
          <w:szCs w:val="18"/>
          <w:lang w:val="en-GB"/>
        </w:rPr>
      </w:pPr>
      <w:r w:rsidRPr="006A60A3">
        <w:rPr>
          <w:rStyle w:val="Rimandonotaapidipagina"/>
          <w:rFonts w:ascii="Arial" w:hAnsi="Arial" w:cs="Arial"/>
          <w:sz w:val="18"/>
          <w:szCs w:val="18"/>
          <w:lang w:val="en-GB"/>
        </w:rPr>
        <w:footnoteRef/>
      </w:r>
      <w:r w:rsidRPr="006A60A3">
        <w:rPr>
          <w:rFonts w:ascii="Arial" w:hAnsi="Arial" w:cs="Arial"/>
          <w:sz w:val="18"/>
          <w:szCs w:val="18"/>
          <w:lang w:val="en-GB"/>
        </w:rPr>
        <w:t xml:space="preserve"> “Il </w:t>
      </w:r>
      <w:proofErr w:type="spellStart"/>
      <w:r w:rsidRPr="006A60A3">
        <w:rPr>
          <w:rFonts w:ascii="Arial" w:hAnsi="Arial" w:cs="Arial"/>
          <w:sz w:val="18"/>
          <w:szCs w:val="18"/>
          <w:lang w:val="en-GB"/>
        </w:rPr>
        <w:t>Consulente</w:t>
      </w:r>
      <w:proofErr w:type="spellEnd"/>
      <w:r w:rsidRPr="006A60A3">
        <w:rPr>
          <w:rFonts w:ascii="Arial" w:hAnsi="Arial" w:cs="Arial"/>
          <w:sz w:val="18"/>
          <w:szCs w:val="18"/>
          <w:lang w:val="en-GB"/>
        </w:rPr>
        <w:t xml:space="preserve"> </w:t>
      </w:r>
      <w:proofErr w:type="spellStart"/>
      <w:r w:rsidRPr="006A60A3">
        <w:rPr>
          <w:rFonts w:ascii="Arial" w:hAnsi="Arial" w:cs="Arial"/>
          <w:sz w:val="18"/>
          <w:szCs w:val="18"/>
          <w:lang w:val="en-GB"/>
        </w:rPr>
        <w:t>immobiliare</w:t>
      </w:r>
      <w:proofErr w:type="spellEnd"/>
      <w:r w:rsidRPr="006A60A3">
        <w:rPr>
          <w:rFonts w:ascii="Arial" w:hAnsi="Arial" w:cs="Arial"/>
          <w:sz w:val="18"/>
          <w:szCs w:val="18"/>
          <w:lang w:val="en-GB"/>
        </w:rPr>
        <w:t xml:space="preserve">” (a specialised magazine) has conducted a survey of market participants since 1966. This survey comprises data on all provincial capitals and, since </w:t>
      </w:r>
      <w:proofErr w:type="gramStart"/>
      <w:r w:rsidRPr="006A60A3">
        <w:rPr>
          <w:rFonts w:ascii="Arial" w:hAnsi="Arial" w:cs="Arial"/>
          <w:sz w:val="18"/>
          <w:szCs w:val="18"/>
          <w:lang w:val="en-GB"/>
        </w:rPr>
        <w:t>1998,</w:t>
      </w:r>
      <w:proofErr w:type="gramEnd"/>
      <w:r w:rsidRPr="006A60A3">
        <w:rPr>
          <w:rFonts w:ascii="Arial" w:hAnsi="Arial" w:cs="Arial"/>
          <w:sz w:val="18"/>
          <w:szCs w:val="18"/>
          <w:lang w:val="en-GB"/>
        </w:rPr>
        <w:t xml:space="preserve"> over 1,000 other municipalities (see </w:t>
      </w:r>
      <w:proofErr w:type="spellStart"/>
      <w:r w:rsidRPr="006A60A3">
        <w:rPr>
          <w:rFonts w:ascii="Arial" w:hAnsi="Arial" w:cs="Arial"/>
          <w:sz w:val="18"/>
          <w:szCs w:val="18"/>
          <w:lang w:val="en-GB"/>
        </w:rPr>
        <w:t>Zollino</w:t>
      </w:r>
      <w:proofErr w:type="spellEnd"/>
      <w:r w:rsidRPr="006A60A3">
        <w:rPr>
          <w:rFonts w:ascii="Arial" w:hAnsi="Arial" w:cs="Arial"/>
          <w:sz w:val="18"/>
          <w:szCs w:val="18"/>
          <w:lang w:val="en-GB"/>
        </w:rPr>
        <w:t xml:space="preserve"> et al (2008)). The data </w:t>
      </w:r>
      <w:proofErr w:type="gramStart"/>
      <w:r w:rsidRPr="006A60A3">
        <w:rPr>
          <w:rFonts w:ascii="Arial" w:hAnsi="Arial" w:cs="Arial"/>
          <w:sz w:val="18"/>
          <w:szCs w:val="18"/>
          <w:lang w:val="en-GB"/>
        </w:rPr>
        <w:t>are divided</w:t>
      </w:r>
      <w:proofErr w:type="gramEnd"/>
      <w:r w:rsidRPr="006A60A3">
        <w:rPr>
          <w:rFonts w:ascii="Arial" w:hAnsi="Arial" w:cs="Arial"/>
          <w:sz w:val="18"/>
          <w:szCs w:val="18"/>
          <w:lang w:val="en-GB"/>
        </w:rPr>
        <w:t xml:space="preserve"> into two property categories (new and recently built) and three types of location (centre, suburban and outskirts).</w:t>
      </w:r>
    </w:p>
  </w:footnote>
  <w:footnote w:id="4">
    <w:p w14:paraId="55C5C6B4" w14:textId="77777777" w:rsidR="00B37803" w:rsidRPr="006A60A3" w:rsidRDefault="00B37803" w:rsidP="00B37803">
      <w:pPr>
        <w:pStyle w:val="Testonotaapidipagina"/>
        <w:jc w:val="both"/>
        <w:rPr>
          <w:rFonts w:ascii="Arial" w:hAnsi="Arial" w:cs="Arial"/>
          <w:sz w:val="18"/>
          <w:szCs w:val="18"/>
          <w:lang w:val="en-GB"/>
        </w:rPr>
      </w:pPr>
      <w:r w:rsidRPr="006A60A3">
        <w:rPr>
          <w:rStyle w:val="Rimandonotaapidipagina"/>
          <w:rFonts w:ascii="Arial" w:hAnsi="Arial" w:cs="Arial"/>
          <w:sz w:val="18"/>
          <w:szCs w:val="18"/>
          <w:lang w:val="en-GB"/>
        </w:rPr>
        <w:footnoteRef/>
      </w:r>
      <w:r w:rsidRPr="006A60A3">
        <w:rPr>
          <w:rFonts w:ascii="Arial" w:hAnsi="Arial" w:cs="Arial"/>
          <w:sz w:val="18"/>
          <w:szCs w:val="18"/>
          <w:lang w:val="en-GB"/>
        </w:rPr>
        <w:t xml:space="preserve"> </w:t>
      </w:r>
      <w:proofErr w:type="spellStart"/>
      <w:r w:rsidRPr="006A60A3">
        <w:rPr>
          <w:rFonts w:ascii="Arial" w:hAnsi="Arial" w:cs="Arial"/>
          <w:sz w:val="18"/>
          <w:szCs w:val="18"/>
          <w:lang w:val="en-GB"/>
        </w:rPr>
        <w:t>Cannari</w:t>
      </w:r>
      <w:proofErr w:type="spellEnd"/>
      <w:r w:rsidRPr="006A60A3">
        <w:rPr>
          <w:rFonts w:ascii="Arial" w:hAnsi="Arial" w:cs="Arial"/>
          <w:sz w:val="18"/>
          <w:szCs w:val="18"/>
          <w:lang w:val="en-GB"/>
        </w:rPr>
        <w:t xml:space="preserve"> et al (2016) built their national index on the data of “Il </w:t>
      </w:r>
      <w:proofErr w:type="spellStart"/>
      <w:r w:rsidRPr="006A60A3">
        <w:rPr>
          <w:rFonts w:ascii="Arial" w:hAnsi="Arial" w:cs="Arial"/>
          <w:sz w:val="18"/>
          <w:szCs w:val="18"/>
          <w:lang w:val="en-GB"/>
        </w:rPr>
        <w:t>Consulente</w:t>
      </w:r>
      <w:proofErr w:type="spellEnd"/>
      <w:r w:rsidRPr="006A60A3">
        <w:rPr>
          <w:rFonts w:ascii="Arial" w:hAnsi="Arial" w:cs="Arial"/>
          <w:sz w:val="18"/>
          <w:szCs w:val="18"/>
          <w:lang w:val="en-GB"/>
        </w:rPr>
        <w:t xml:space="preserve"> </w:t>
      </w:r>
      <w:proofErr w:type="spellStart"/>
      <w:r w:rsidRPr="006A60A3">
        <w:rPr>
          <w:rFonts w:ascii="Arial" w:hAnsi="Arial" w:cs="Arial"/>
          <w:sz w:val="18"/>
          <w:szCs w:val="18"/>
          <w:lang w:val="en-GB"/>
        </w:rPr>
        <w:t>immobiliare</w:t>
      </w:r>
      <w:proofErr w:type="spellEnd"/>
      <w:r w:rsidRPr="006A60A3">
        <w:rPr>
          <w:rFonts w:ascii="Arial" w:hAnsi="Arial" w:cs="Arial"/>
          <w:sz w:val="18"/>
          <w:szCs w:val="18"/>
          <w:lang w:val="en-GB"/>
        </w:rPr>
        <w:t>”.</w:t>
      </w:r>
    </w:p>
  </w:footnote>
  <w:footnote w:id="5">
    <w:p w14:paraId="1F64BC10" w14:textId="77777777" w:rsidR="00B37803" w:rsidRPr="006A60A3" w:rsidRDefault="00B37803" w:rsidP="00B37803">
      <w:pPr>
        <w:pStyle w:val="Testonotaapidipagina"/>
        <w:jc w:val="both"/>
        <w:rPr>
          <w:rFonts w:ascii="Arial" w:hAnsi="Arial" w:cs="Arial"/>
          <w:sz w:val="18"/>
          <w:szCs w:val="18"/>
          <w:lang w:val="en-GB"/>
        </w:rPr>
      </w:pPr>
      <w:r w:rsidRPr="006A60A3">
        <w:rPr>
          <w:rStyle w:val="Rimandonotaapidipagina"/>
          <w:rFonts w:ascii="Arial" w:hAnsi="Arial" w:cs="Arial"/>
          <w:sz w:val="18"/>
          <w:szCs w:val="18"/>
          <w:lang w:val="en-GB"/>
        </w:rPr>
        <w:footnoteRef/>
      </w:r>
      <w:r w:rsidRPr="006A60A3">
        <w:rPr>
          <w:rFonts w:ascii="Arial" w:hAnsi="Arial" w:cs="Arial"/>
          <w:sz w:val="18"/>
          <w:szCs w:val="18"/>
          <w:lang w:val="en-GB"/>
        </w:rPr>
        <w:t xml:space="preserve"> Bank of Italy (2016) estimated a national stock-weighted average of housing prices in 2013 using granular data collected by OMI (</w:t>
      </w:r>
      <w:proofErr w:type="spellStart"/>
      <w:r w:rsidRPr="006A60A3">
        <w:rPr>
          <w:rFonts w:ascii="Arial" w:hAnsi="Arial" w:cs="Arial"/>
          <w:sz w:val="18"/>
          <w:szCs w:val="18"/>
          <w:lang w:val="en-GB"/>
        </w:rPr>
        <w:t>Osservatorio</w:t>
      </w:r>
      <w:proofErr w:type="spellEnd"/>
      <w:r w:rsidRPr="006A60A3">
        <w:rPr>
          <w:rFonts w:ascii="Arial" w:hAnsi="Arial" w:cs="Arial"/>
          <w:sz w:val="18"/>
          <w:szCs w:val="18"/>
          <w:lang w:val="en-GB"/>
        </w:rPr>
        <w:t xml:space="preserve"> del </w:t>
      </w:r>
      <w:proofErr w:type="spellStart"/>
      <w:r w:rsidRPr="006A60A3">
        <w:rPr>
          <w:rFonts w:ascii="Arial" w:hAnsi="Arial" w:cs="Arial"/>
          <w:sz w:val="18"/>
          <w:szCs w:val="18"/>
          <w:lang w:val="en-GB"/>
        </w:rPr>
        <w:t>Mercato</w:t>
      </w:r>
      <w:proofErr w:type="spellEnd"/>
      <w:r w:rsidRPr="006A60A3">
        <w:rPr>
          <w:rFonts w:ascii="Arial" w:hAnsi="Arial" w:cs="Arial"/>
          <w:sz w:val="18"/>
          <w:szCs w:val="18"/>
          <w:lang w:val="en-GB"/>
        </w:rPr>
        <w:t xml:space="preserve"> </w:t>
      </w:r>
      <w:proofErr w:type="spellStart"/>
      <w:r w:rsidRPr="006A60A3">
        <w:rPr>
          <w:rFonts w:ascii="Arial" w:hAnsi="Arial" w:cs="Arial"/>
          <w:sz w:val="18"/>
          <w:szCs w:val="18"/>
          <w:lang w:val="en-GB"/>
        </w:rPr>
        <w:t>Immobiliare</w:t>
      </w:r>
      <w:proofErr w:type="spellEnd"/>
      <w:r w:rsidRPr="006A60A3">
        <w:rPr>
          <w:rFonts w:ascii="Arial" w:hAnsi="Arial" w:cs="Arial"/>
          <w:sz w:val="18"/>
          <w:szCs w:val="18"/>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5F15"/>
    <w:multiLevelType w:val="multilevel"/>
    <w:tmpl w:val="FAC86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6E74775"/>
    <w:multiLevelType w:val="multilevel"/>
    <w:tmpl w:val="905812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CA40376"/>
    <w:multiLevelType w:val="singleLevel"/>
    <w:tmpl w:val="FA1A44FA"/>
    <w:lvl w:ilvl="0">
      <w:start w:val="1"/>
      <w:numFmt w:val="decimal"/>
      <w:pStyle w:val="Elenco"/>
      <w:lvlText w:val="%1)"/>
      <w:lvlJc w:val="left"/>
      <w:pPr>
        <w:ind w:left="360" w:hanging="360"/>
      </w:pPr>
      <w:rPr>
        <w:rFonts w:hint="default"/>
      </w:rPr>
    </w:lvl>
  </w:abstractNum>
  <w:abstractNum w:abstractNumId="3" w15:restartNumberingAfterBreak="0">
    <w:nsid w:val="66F81590"/>
    <w:multiLevelType w:val="multilevel"/>
    <w:tmpl w:val="D9923D86"/>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15:restartNumberingAfterBreak="0">
    <w:nsid w:val="6EB61472"/>
    <w:multiLevelType w:val="multilevel"/>
    <w:tmpl w:val="286E900A"/>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
  </w:num>
  <w:num w:numId="2">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6">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7">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8">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9">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0">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1">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2">
    <w:abstractNumId w:val="3"/>
    <w:lvlOverride w:ilvl="0">
      <w:lvl w:ilvl="0">
        <w:start w:val="1"/>
        <w:numFmt w:val="decimal"/>
        <w:lvlText w:val="%1."/>
        <w:lvlJc w:val="left"/>
        <w:pPr>
          <w:ind w:left="720" w:hanging="360"/>
        </w:pPr>
        <w:rPr>
          <w:rFonts w:hint="default"/>
        </w:rPr>
      </w:lvl>
    </w:lvlOverride>
    <w:lvlOverride w:ilvl="1">
      <w:lvl w:ilvl="1">
        <w:start w:val="2"/>
        <w:numFmt w:val="decimal"/>
        <w:isLgl/>
        <w:lvlText w:val="%1.%2."/>
        <w:lvlJc w:val="left"/>
        <w:pPr>
          <w:ind w:left="1080" w:hanging="108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9AF"/>
    <w:rsid w:val="00003BB3"/>
    <w:rsid w:val="00003EF4"/>
    <w:rsid w:val="0000642B"/>
    <w:rsid w:val="0001379D"/>
    <w:rsid w:val="000179A8"/>
    <w:rsid w:val="0002396B"/>
    <w:rsid w:val="00025B99"/>
    <w:rsid w:val="0003048F"/>
    <w:rsid w:val="000324F6"/>
    <w:rsid w:val="000347DA"/>
    <w:rsid w:val="00035104"/>
    <w:rsid w:val="0004781F"/>
    <w:rsid w:val="00047A08"/>
    <w:rsid w:val="0005286E"/>
    <w:rsid w:val="000550BB"/>
    <w:rsid w:val="00056951"/>
    <w:rsid w:val="00062A53"/>
    <w:rsid w:val="00074BB9"/>
    <w:rsid w:val="0007668E"/>
    <w:rsid w:val="00077237"/>
    <w:rsid w:val="00077D9D"/>
    <w:rsid w:val="00080577"/>
    <w:rsid w:val="000829B3"/>
    <w:rsid w:val="000837CE"/>
    <w:rsid w:val="00084C7F"/>
    <w:rsid w:val="00087F28"/>
    <w:rsid w:val="000930DE"/>
    <w:rsid w:val="000940E3"/>
    <w:rsid w:val="000944B6"/>
    <w:rsid w:val="000A37E1"/>
    <w:rsid w:val="000A4071"/>
    <w:rsid w:val="000A5237"/>
    <w:rsid w:val="000B04ED"/>
    <w:rsid w:val="000B1381"/>
    <w:rsid w:val="000B1900"/>
    <w:rsid w:val="000B2DA4"/>
    <w:rsid w:val="000C1CD6"/>
    <w:rsid w:val="000C1E36"/>
    <w:rsid w:val="000C2CB4"/>
    <w:rsid w:val="000C5A40"/>
    <w:rsid w:val="000D26CC"/>
    <w:rsid w:val="000E4288"/>
    <w:rsid w:val="000E4F5F"/>
    <w:rsid w:val="000F3AD1"/>
    <w:rsid w:val="00104A65"/>
    <w:rsid w:val="00113427"/>
    <w:rsid w:val="001156E6"/>
    <w:rsid w:val="00115B64"/>
    <w:rsid w:val="001172B6"/>
    <w:rsid w:val="001175C9"/>
    <w:rsid w:val="00120FA3"/>
    <w:rsid w:val="00121255"/>
    <w:rsid w:val="00130AF1"/>
    <w:rsid w:val="00133329"/>
    <w:rsid w:val="00134D12"/>
    <w:rsid w:val="0013547C"/>
    <w:rsid w:val="00135499"/>
    <w:rsid w:val="001508B8"/>
    <w:rsid w:val="001729CA"/>
    <w:rsid w:val="0017434B"/>
    <w:rsid w:val="00175A83"/>
    <w:rsid w:val="001820B5"/>
    <w:rsid w:val="001922BF"/>
    <w:rsid w:val="00193CF9"/>
    <w:rsid w:val="001A1992"/>
    <w:rsid w:val="001A345A"/>
    <w:rsid w:val="001B0F12"/>
    <w:rsid w:val="001B314B"/>
    <w:rsid w:val="001B37D5"/>
    <w:rsid w:val="001B56FE"/>
    <w:rsid w:val="001C1915"/>
    <w:rsid w:val="001C6350"/>
    <w:rsid w:val="001C7E39"/>
    <w:rsid w:val="00203304"/>
    <w:rsid w:val="00205D17"/>
    <w:rsid w:val="002063C0"/>
    <w:rsid w:val="00215335"/>
    <w:rsid w:val="0021683E"/>
    <w:rsid w:val="00216CCF"/>
    <w:rsid w:val="0021743E"/>
    <w:rsid w:val="0021782C"/>
    <w:rsid w:val="00220D56"/>
    <w:rsid w:val="0022336A"/>
    <w:rsid w:val="00224ADC"/>
    <w:rsid w:val="002261E6"/>
    <w:rsid w:val="0022705A"/>
    <w:rsid w:val="00232902"/>
    <w:rsid w:val="00245467"/>
    <w:rsid w:val="002471C4"/>
    <w:rsid w:val="00250A25"/>
    <w:rsid w:val="002518EC"/>
    <w:rsid w:val="0025344A"/>
    <w:rsid w:val="00264155"/>
    <w:rsid w:val="00266121"/>
    <w:rsid w:val="00272136"/>
    <w:rsid w:val="002722A8"/>
    <w:rsid w:val="00284BDB"/>
    <w:rsid w:val="002860AD"/>
    <w:rsid w:val="002930F1"/>
    <w:rsid w:val="00295C8F"/>
    <w:rsid w:val="00297CEB"/>
    <w:rsid w:val="002A1E71"/>
    <w:rsid w:val="002A2476"/>
    <w:rsid w:val="002A2FC5"/>
    <w:rsid w:val="002A2FF3"/>
    <w:rsid w:val="002A37B5"/>
    <w:rsid w:val="002A4355"/>
    <w:rsid w:val="002A5E2E"/>
    <w:rsid w:val="002A7E8F"/>
    <w:rsid w:val="002B1453"/>
    <w:rsid w:val="002B3382"/>
    <w:rsid w:val="002B6213"/>
    <w:rsid w:val="002C1516"/>
    <w:rsid w:val="002C26C6"/>
    <w:rsid w:val="002C2748"/>
    <w:rsid w:val="002D698A"/>
    <w:rsid w:val="002D7709"/>
    <w:rsid w:val="002E09DE"/>
    <w:rsid w:val="002E777C"/>
    <w:rsid w:val="002F013F"/>
    <w:rsid w:val="002F0986"/>
    <w:rsid w:val="002F1607"/>
    <w:rsid w:val="002F3148"/>
    <w:rsid w:val="002F3B50"/>
    <w:rsid w:val="00301856"/>
    <w:rsid w:val="00304426"/>
    <w:rsid w:val="003046CA"/>
    <w:rsid w:val="00310020"/>
    <w:rsid w:val="003160A4"/>
    <w:rsid w:val="0031726C"/>
    <w:rsid w:val="00317FCC"/>
    <w:rsid w:val="00322457"/>
    <w:rsid w:val="003236E7"/>
    <w:rsid w:val="00326831"/>
    <w:rsid w:val="003521C8"/>
    <w:rsid w:val="0035356A"/>
    <w:rsid w:val="00367176"/>
    <w:rsid w:val="00380D39"/>
    <w:rsid w:val="0038150B"/>
    <w:rsid w:val="00387E8C"/>
    <w:rsid w:val="00393CEB"/>
    <w:rsid w:val="003A230F"/>
    <w:rsid w:val="003A5E1A"/>
    <w:rsid w:val="003A6229"/>
    <w:rsid w:val="003B4681"/>
    <w:rsid w:val="003D34EC"/>
    <w:rsid w:val="003D7309"/>
    <w:rsid w:val="003E5444"/>
    <w:rsid w:val="003E7C3E"/>
    <w:rsid w:val="003F3976"/>
    <w:rsid w:val="003F7356"/>
    <w:rsid w:val="004036B3"/>
    <w:rsid w:val="00405E86"/>
    <w:rsid w:val="00406A71"/>
    <w:rsid w:val="0041267A"/>
    <w:rsid w:val="00413B92"/>
    <w:rsid w:val="00417D9A"/>
    <w:rsid w:val="00423B07"/>
    <w:rsid w:val="0042529C"/>
    <w:rsid w:val="00425663"/>
    <w:rsid w:val="00425E94"/>
    <w:rsid w:val="00427829"/>
    <w:rsid w:val="00427BF8"/>
    <w:rsid w:val="00432AA7"/>
    <w:rsid w:val="00432C51"/>
    <w:rsid w:val="00437483"/>
    <w:rsid w:val="00444FFE"/>
    <w:rsid w:val="004461E7"/>
    <w:rsid w:val="004530D1"/>
    <w:rsid w:val="004630D1"/>
    <w:rsid w:val="004869DA"/>
    <w:rsid w:val="004873D4"/>
    <w:rsid w:val="00491064"/>
    <w:rsid w:val="00494E8E"/>
    <w:rsid w:val="004B0DBD"/>
    <w:rsid w:val="004B66A4"/>
    <w:rsid w:val="004C4289"/>
    <w:rsid w:val="004C61BA"/>
    <w:rsid w:val="004E4CF5"/>
    <w:rsid w:val="004E50F1"/>
    <w:rsid w:val="004F51B2"/>
    <w:rsid w:val="005020AB"/>
    <w:rsid w:val="00507431"/>
    <w:rsid w:val="00512C23"/>
    <w:rsid w:val="00526AE5"/>
    <w:rsid w:val="0052768B"/>
    <w:rsid w:val="00527A21"/>
    <w:rsid w:val="005320AA"/>
    <w:rsid w:val="00534D56"/>
    <w:rsid w:val="005369DA"/>
    <w:rsid w:val="00552D74"/>
    <w:rsid w:val="00553345"/>
    <w:rsid w:val="00561469"/>
    <w:rsid w:val="00563DE3"/>
    <w:rsid w:val="00563EA8"/>
    <w:rsid w:val="00567EEB"/>
    <w:rsid w:val="005835FC"/>
    <w:rsid w:val="00585443"/>
    <w:rsid w:val="00585ADD"/>
    <w:rsid w:val="0058600F"/>
    <w:rsid w:val="00586998"/>
    <w:rsid w:val="005A4B44"/>
    <w:rsid w:val="005A792A"/>
    <w:rsid w:val="005B5B2C"/>
    <w:rsid w:val="005B6653"/>
    <w:rsid w:val="005B6C2A"/>
    <w:rsid w:val="005B7E5F"/>
    <w:rsid w:val="005C0C62"/>
    <w:rsid w:val="005C27CB"/>
    <w:rsid w:val="005D2419"/>
    <w:rsid w:val="005D3152"/>
    <w:rsid w:val="005D59D3"/>
    <w:rsid w:val="005E04C2"/>
    <w:rsid w:val="005F1761"/>
    <w:rsid w:val="005F5A4D"/>
    <w:rsid w:val="005F6708"/>
    <w:rsid w:val="005F7D36"/>
    <w:rsid w:val="0060274F"/>
    <w:rsid w:val="00602C47"/>
    <w:rsid w:val="00605C96"/>
    <w:rsid w:val="00612616"/>
    <w:rsid w:val="0062054C"/>
    <w:rsid w:val="00620F46"/>
    <w:rsid w:val="00623EC5"/>
    <w:rsid w:val="0062539C"/>
    <w:rsid w:val="006314CF"/>
    <w:rsid w:val="0063169E"/>
    <w:rsid w:val="00640828"/>
    <w:rsid w:val="00641EB1"/>
    <w:rsid w:val="00643CA9"/>
    <w:rsid w:val="00645F22"/>
    <w:rsid w:val="00654F15"/>
    <w:rsid w:val="0065594C"/>
    <w:rsid w:val="00656F64"/>
    <w:rsid w:val="0066167A"/>
    <w:rsid w:val="00663292"/>
    <w:rsid w:val="00664773"/>
    <w:rsid w:val="00665FE0"/>
    <w:rsid w:val="0066765A"/>
    <w:rsid w:val="00670C92"/>
    <w:rsid w:val="00672563"/>
    <w:rsid w:val="0067322D"/>
    <w:rsid w:val="006760A3"/>
    <w:rsid w:val="00685684"/>
    <w:rsid w:val="006961FA"/>
    <w:rsid w:val="006A0EE1"/>
    <w:rsid w:val="006A1D5A"/>
    <w:rsid w:val="006A6D52"/>
    <w:rsid w:val="006B1E6F"/>
    <w:rsid w:val="006B21F8"/>
    <w:rsid w:val="006B2281"/>
    <w:rsid w:val="006B5257"/>
    <w:rsid w:val="006D0231"/>
    <w:rsid w:val="006D5597"/>
    <w:rsid w:val="006E31D3"/>
    <w:rsid w:val="006E3AF9"/>
    <w:rsid w:val="006E4685"/>
    <w:rsid w:val="006F43F9"/>
    <w:rsid w:val="0070099B"/>
    <w:rsid w:val="00703188"/>
    <w:rsid w:val="00703320"/>
    <w:rsid w:val="007132B9"/>
    <w:rsid w:val="007175C2"/>
    <w:rsid w:val="0071769A"/>
    <w:rsid w:val="00721980"/>
    <w:rsid w:val="007225F4"/>
    <w:rsid w:val="00724A86"/>
    <w:rsid w:val="007376EF"/>
    <w:rsid w:val="007404BE"/>
    <w:rsid w:val="00743D53"/>
    <w:rsid w:val="00744819"/>
    <w:rsid w:val="00750F11"/>
    <w:rsid w:val="00755785"/>
    <w:rsid w:val="0075749D"/>
    <w:rsid w:val="00760AFE"/>
    <w:rsid w:val="007616D1"/>
    <w:rsid w:val="0076180D"/>
    <w:rsid w:val="007641D8"/>
    <w:rsid w:val="007649CE"/>
    <w:rsid w:val="00764BC8"/>
    <w:rsid w:val="007702D9"/>
    <w:rsid w:val="00795BF8"/>
    <w:rsid w:val="00797811"/>
    <w:rsid w:val="007A3422"/>
    <w:rsid w:val="007A44E1"/>
    <w:rsid w:val="007A4C79"/>
    <w:rsid w:val="007A50BB"/>
    <w:rsid w:val="007A5BF6"/>
    <w:rsid w:val="007B4E83"/>
    <w:rsid w:val="007B6BEE"/>
    <w:rsid w:val="007C4149"/>
    <w:rsid w:val="007C5A56"/>
    <w:rsid w:val="007C6EB0"/>
    <w:rsid w:val="007D033F"/>
    <w:rsid w:val="007D0477"/>
    <w:rsid w:val="007D120B"/>
    <w:rsid w:val="007D37CA"/>
    <w:rsid w:val="007D3D4C"/>
    <w:rsid w:val="007D6001"/>
    <w:rsid w:val="007D73F6"/>
    <w:rsid w:val="007D7D62"/>
    <w:rsid w:val="007E0832"/>
    <w:rsid w:val="007E2CE8"/>
    <w:rsid w:val="007E2FD8"/>
    <w:rsid w:val="007E4CAF"/>
    <w:rsid w:val="007F0A44"/>
    <w:rsid w:val="007F2610"/>
    <w:rsid w:val="007F29EE"/>
    <w:rsid w:val="007F77B5"/>
    <w:rsid w:val="008017E4"/>
    <w:rsid w:val="00805711"/>
    <w:rsid w:val="0081188C"/>
    <w:rsid w:val="0081786F"/>
    <w:rsid w:val="00820399"/>
    <w:rsid w:val="0082080A"/>
    <w:rsid w:val="008245BB"/>
    <w:rsid w:val="00826E26"/>
    <w:rsid w:val="008355E7"/>
    <w:rsid w:val="00841D80"/>
    <w:rsid w:val="00842D97"/>
    <w:rsid w:val="00842F20"/>
    <w:rsid w:val="00844CCB"/>
    <w:rsid w:val="00846E9A"/>
    <w:rsid w:val="00850821"/>
    <w:rsid w:val="008567C8"/>
    <w:rsid w:val="008644E4"/>
    <w:rsid w:val="00865985"/>
    <w:rsid w:val="008669F6"/>
    <w:rsid w:val="00867728"/>
    <w:rsid w:val="00871294"/>
    <w:rsid w:val="00871BA6"/>
    <w:rsid w:val="00872871"/>
    <w:rsid w:val="00877BC1"/>
    <w:rsid w:val="00883F8A"/>
    <w:rsid w:val="00884C6A"/>
    <w:rsid w:val="00892DF1"/>
    <w:rsid w:val="00895397"/>
    <w:rsid w:val="008958BB"/>
    <w:rsid w:val="008971EB"/>
    <w:rsid w:val="008A0CF2"/>
    <w:rsid w:val="008A128C"/>
    <w:rsid w:val="008A2F78"/>
    <w:rsid w:val="008A7EBB"/>
    <w:rsid w:val="008B3F79"/>
    <w:rsid w:val="008B50B1"/>
    <w:rsid w:val="008C0292"/>
    <w:rsid w:val="008C123C"/>
    <w:rsid w:val="008C1977"/>
    <w:rsid w:val="008C4342"/>
    <w:rsid w:val="008D2ADB"/>
    <w:rsid w:val="008E3293"/>
    <w:rsid w:val="008F5D67"/>
    <w:rsid w:val="0090018F"/>
    <w:rsid w:val="00905CF9"/>
    <w:rsid w:val="00905D03"/>
    <w:rsid w:val="009077F0"/>
    <w:rsid w:val="00912865"/>
    <w:rsid w:val="009156DC"/>
    <w:rsid w:val="009202F2"/>
    <w:rsid w:val="00927FB4"/>
    <w:rsid w:val="00937B4F"/>
    <w:rsid w:val="00940DD4"/>
    <w:rsid w:val="009424E8"/>
    <w:rsid w:val="0094794F"/>
    <w:rsid w:val="00950CC6"/>
    <w:rsid w:val="00951335"/>
    <w:rsid w:val="00951A24"/>
    <w:rsid w:val="00953280"/>
    <w:rsid w:val="00956BC2"/>
    <w:rsid w:val="009661ED"/>
    <w:rsid w:val="00972D50"/>
    <w:rsid w:val="009840AE"/>
    <w:rsid w:val="009A0394"/>
    <w:rsid w:val="009B0A55"/>
    <w:rsid w:val="009B2206"/>
    <w:rsid w:val="009B2B63"/>
    <w:rsid w:val="009B5C21"/>
    <w:rsid w:val="009B637F"/>
    <w:rsid w:val="009D2F4D"/>
    <w:rsid w:val="009D4D24"/>
    <w:rsid w:val="009D760B"/>
    <w:rsid w:val="009E05AF"/>
    <w:rsid w:val="009E22B2"/>
    <w:rsid w:val="009E4CF9"/>
    <w:rsid w:val="009E4E19"/>
    <w:rsid w:val="009E70EB"/>
    <w:rsid w:val="009F0538"/>
    <w:rsid w:val="009F1697"/>
    <w:rsid w:val="009F1AA7"/>
    <w:rsid w:val="009F59AF"/>
    <w:rsid w:val="00A06C05"/>
    <w:rsid w:val="00A07933"/>
    <w:rsid w:val="00A10C43"/>
    <w:rsid w:val="00A11435"/>
    <w:rsid w:val="00A115F0"/>
    <w:rsid w:val="00A12B48"/>
    <w:rsid w:val="00A16B6D"/>
    <w:rsid w:val="00A179B3"/>
    <w:rsid w:val="00A21466"/>
    <w:rsid w:val="00A223B7"/>
    <w:rsid w:val="00A248DF"/>
    <w:rsid w:val="00A301BD"/>
    <w:rsid w:val="00A346D7"/>
    <w:rsid w:val="00A47B58"/>
    <w:rsid w:val="00A65E72"/>
    <w:rsid w:val="00A72991"/>
    <w:rsid w:val="00A75FC8"/>
    <w:rsid w:val="00A779CA"/>
    <w:rsid w:val="00A81F78"/>
    <w:rsid w:val="00A83696"/>
    <w:rsid w:val="00A847F3"/>
    <w:rsid w:val="00A84C4D"/>
    <w:rsid w:val="00A924D7"/>
    <w:rsid w:val="00A93292"/>
    <w:rsid w:val="00AA3C28"/>
    <w:rsid w:val="00AB1C41"/>
    <w:rsid w:val="00AB6B09"/>
    <w:rsid w:val="00AF79C0"/>
    <w:rsid w:val="00AF7C7C"/>
    <w:rsid w:val="00B131F3"/>
    <w:rsid w:val="00B16E7D"/>
    <w:rsid w:val="00B20BAF"/>
    <w:rsid w:val="00B25758"/>
    <w:rsid w:val="00B260A6"/>
    <w:rsid w:val="00B26380"/>
    <w:rsid w:val="00B30E04"/>
    <w:rsid w:val="00B3402E"/>
    <w:rsid w:val="00B37803"/>
    <w:rsid w:val="00B43EE2"/>
    <w:rsid w:val="00B5098D"/>
    <w:rsid w:val="00B50C46"/>
    <w:rsid w:val="00B55D3E"/>
    <w:rsid w:val="00B5630A"/>
    <w:rsid w:val="00B65BA8"/>
    <w:rsid w:val="00B67EEB"/>
    <w:rsid w:val="00B703EE"/>
    <w:rsid w:val="00B7303E"/>
    <w:rsid w:val="00B740ED"/>
    <w:rsid w:val="00B75051"/>
    <w:rsid w:val="00B819E5"/>
    <w:rsid w:val="00B8377E"/>
    <w:rsid w:val="00B84A39"/>
    <w:rsid w:val="00B90A54"/>
    <w:rsid w:val="00B936C4"/>
    <w:rsid w:val="00B93A29"/>
    <w:rsid w:val="00B97FD4"/>
    <w:rsid w:val="00BA1646"/>
    <w:rsid w:val="00BA6BC1"/>
    <w:rsid w:val="00BB7DA4"/>
    <w:rsid w:val="00BC2DC8"/>
    <w:rsid w:val="00BC3E2A"/>
    <w:rsid w:val="00BC56C6"/>
    <w:rsid w:val="00BD36A8"/>
    <w:rsid w:val="00BD4925"/>
    <w:rsid w:val="00BD507A"/>
    <w:rsid w:val="00BD7BEF"/>
    <w:rsid w:val="00BE0C8B"/>
    <w:rsid w:val="00BE0D79"/>
    <w:rsid w:val="00BF2106"/>
    <w:rsid w:val="00BF297E"/>
    <w:rsid w:val="00C01F86"/>
    <w:rsid w:val="00C02891"/>
    <w:rsid w:val="00C12718"/>
    <w:rsid w:val="00C13850"/>
    <w:rsid w:val="00C13907"/>
    <w:rsid w:val="00C1777F"/>
    <w:rsid w:val="00C204EC"/>
    <w:rsid w:val="00C23012"/>
    <w:rsid w:val="00C2448C"/>
    <w:rsid w:val="00C25089"/>
    <w:rsid w:val="00C259DE"/>
    <w:rsid w:val="00C266AE"/>
    <w:rsid w:val="00C27A5B"/>
    <w:rsid w:val="00C31874"/>
    <w:rsid w:val="00C35A3D"/>
    <w:rsid w:val="00C43B92"/>
    <w:rsid w:val="00C4636E"/>
    <w:rsid w:val="00C50D7A"/>
    <w:rsid w:val="00C524BE"/>
    <w:rsid w:val="00C53846"/>
    <w:rsid w:val="00C5594E"/>
    <w:rsid w:val="00C608AF"/>
    <w:rsid w:val="00C622F9"/>
    <w:rsid w:val="00C63707"/>
    <w:rsid w:val="00C645E6"/>
    <w:rsid w:val="00C72717"/>
    <w:rsid w:val="00C72CB2"/>
    <w:rsid w:val="00C75D49"/>
    <w:rsid w:val="00C83D1A"/>
    <w:rsid w:val="00C9157F"/>
    <w:rsid w:val="00C91877"/>
    <w:rsid w:val="00C921D6"/>
    <w:rsid w:val="00CA1470"/>
    <w:rsid w:val="00CA1E80"/>
    <w:rsid w:val="00CA274F"/>
    <w:rsid w:val="00CA64CD"/>
    <w:rsid w:val="00CB192A"/>
    <w:rsid w:val="00CB5569"/>
    <w:rsid w:val="00CB62EA"/>
    <w:rsid w:val="00CB7652"/>
    <w:rsid w:val="00CC3CEA"/>
    <w:rsid w:val="00CC6AE6"/>
    <w:rsid w:val="00CE4820"/>
    <w:rsid w:val="00CE5D2C"/>
    <w:rsid w:val="00CE6144"/>
    <w:rsid w:val="00CF0C8A"/>
    <w:rsid w:val="00CF4A02"/>
    <w:rsid w:val="00CF5368"/>
    <w:rsid w:val="00CF6656"/>
    <w:rsid w:val="00CF6F49"/>
    <w:rsid w:val="00D03C9F"/>
    <w:rsid w:val="00D06564"/>
    <w:rsid w:val="00D07863"/>
    <w:rsid w:val="00D11CCB"/>
    <w:rsid w:val="00D1763D"/>
    <w:rsid w:val="00D278CF"/>
    <w:rsid w:val="00D309BA"/>
    <w:rsid w:val="00D33147"/>
    <w:rsid w:val="00D336E2"/>
    <w:rsid w:val="00D33EF6"/>
    <w:rsid w:val="00D35BEA"/>
    <w:rsid w:val="00D37688"/>
    <w:rsid w:val="00D40F9C"/>
    <w:rsid w:val="00D50E0D"/>
    <w:rsid w:val="00D81804"/>
    <w:rsid w:val="00D8600C"/>
    <w:rsid w:val="00D87166"/>
    <w:rsid w:val="00D8778B"/>
    <w:rsid w:val="00D90330"/>
    <w:rsid w:val="00D90F46"/>
    <w:rsid w:val="00DA4D90"/>
    <w:rsid w:val="00DB5ADE"/>
    <w:rsid w:val="00DB6D98"/>
    <w:rsid w:val="00DB6DDE"/>
    <w:rsid w:val="00DC7767"/>
    <w:rsid w:val="00DD0AED"/>
    <w:rsid w:val="00DD396D"/>
    <w:rsid w:val="00DD3C2D"/>
    <w:rsid w:val="00DD50B6"/>
    <w:rsid w:val="00DD5B58"/>
    <w:rsid w:val="00DE1099"/>
    <w:rsid w:val="00DE497D"/>
    <w:rsid w:val="00DE7616"/>
    <w:rsid w:val="00DF3CF2"/>
    <w:rsid w:val="00DF5C53"/>
    <w:rsid w:val="00DF776D"/>
    <w:rsid w:val="00E02D34"/>
    <w:rsid w:val="00E07921"/>
    <w:rsid w:val="00E105C5"/>
    <w:rsid w:val="00E10D90"/>
    <w:rsid w:val="00E112F8"/>
    <w:rsid w:val="00E16F8B"/>
    <w:rsid w:val="00E212C3"/>
    <w:rsid w:val="00E26CE8"/>
    <w:rsid w:val="00E30631"/>
    <w:rsid w:val="00E319F1"/>
    <w:rsid w:val="00E3592A"/>
    <w:rsid w:val="00E3623D"/>
    <w:rsid w:val="00E408D4"/>
    <w:rsid w:val="00E40A3B"/>
    <w:rsid w:val="00E43E9B"/>
    <w:rsid w:val="00E462C1"/>
    <w:rsid w:val="00E532AC"/>
    <w:rsid w:val="00E53EF9"/>
    <w:rsid w:val="00E55CE5"/>
    <w:rsid w:val="00E66DBA"/>
    <w:rsid w:val="00E77A1D"/>
    <w:rsid w:val="00E805F3"/>
    <w:rsid w:val="00E8552A"/>
    <w:rsid w:val="00E85AB6"/>
    <w:rsid w:val="00E9393D"/>
    <w:rsid w:val="00E97343"/>
    <w:rsid w:val="00E97CE0"/>
    <w:rsid w:val="00EA2C3F"/>
    <w:rsid w:val="00EB24D8"/>
    <w:rsid w:val="00EB49F9"/>
    <w:rsid w:val="00EB7CA5"/>
    <w:rsid w:val="00EC0C6C"/>
    <w:rsid w:val="00EC0D3F"/>
    <w:rsid w:val="00EC6174"/>
    <w:rsid w:val="00EE08CE"/>
    <w:rsid w:val="00EE1680"/>
    <w:rsid w:val="00EE29AF"/>
    <w:rsid w:val="00EF0D8F"/>
    <w:rsid w:val="00EF5462"/>
    <w:rsid w:val="00EF75F4"/>
    <w:rsid w:val="00F03282"/>
    <w:rsid w:val="00F065E8"/>
    <w:rsid w:val="00F12BDC"/>
    <w:rsid w:val="00F14B26"/>
    <w:rsid w:val="00F165DE"/>
    <w:rsid w:val="00F17081"/>
    <w:rsid w:val="00F21891"/>
    <w:rsid w:val="00F2256C"/>
    <w:rsid w:val="00F25648"/>
    <w:rsid w:val="00F26D3A"/>
    <w:rsid w:val="00F3214A"/>
    <w:rsid w:val="00F32B30"/>
    <w:rsid w:val="00F37ECA"/>
    <w:rsid w:val="00F41DC4"/>
    <w:rsid w:val="00F4501B"/>
    <w:rsid w:val="00F458B3"/>
    <w:rsid w:val="00F53134"/>
    <w:rsid w:val="00F53D15"/>
    <w:rsid w:val="00F60A16"/>
    <w:rsid w:val="00F616E8"/>
    <w:rsid w:val="00F62FB3"/>
    <w:rsid w:val="00F64E53"/>
    <w:rsid w:val="00F7205E"/>
    <w:rsid w:val="00F7419E"/>
    <w:rsid w:val="00F80658"/>
    <w:rsid w:val="00F8167E"/>
    <w:rsid w:val="00F859B9"/>
    <w:rsid w:val="00F94DD1"/>
    <w:rsid w:val="00F9797F"/>
    <w:rsid w:val="00FB2B39"/>
    <w:rsid w:val="00FB7710"/>
    <w:rsid w:val="00FC1AA9"/>
    <w:rsid w:val="00FC35C6"/>
    <w:rsid w:val="00FC6DA6"/>
    <w:rsid w:val="00FD3C58"/>
    <w:rsid w:val="00FD6857"/>
    <w:rsid w:val="00FD77ED"/>
    <w:rsid w:val="00FD7E20"/>
    <w:rsid w:val="00FE161F"/>
    <w:rsid w:val="00FE474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2C52B"/>
  <w15:docId w15:val="{87D880BC-BEC0-4CD8-BFD7-F4CAED2C1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3280"/>
    <w:rPr>
      <w:rFonts w:eastAsiaTheme="minorEastAsia"/>
      <w:lang w:val="nb-NO"/>
    </w:rPr>
  </w:style>
  <w:style w:type="paragraph" w:styleId="Titolo2">
    <w:name w:val="heading 2"/>
    <w:basedOn w:val="Normale"/>
    <w:next w:val="Normale"/>
    <w:link w:val="Titolo2Carattere"/>
    <w:uiPriority w:val="9"/>
    <w:unhideWhenUsed/>
    <w:qFormat/>
    <w:rsid w:val="009F59AF"/>
    <w:pPr>
      <w:spacing w:before="200" w:after="0"/>
      <w:outlineLvl w:val="1"/>
    </w:pPr>
    <w:rPr>
      <w:rFonts w:eastAsiaTheme="majorEastAsia" w:cstheme="majorBidi"/>
      <w:b/>
      <w:bCs/>
      <w:sz w:val="26"/>
      <w:szCs w:val="26"/>
    </w:rPr>
  </w:style>
  <w:style w:type="paragraph" w:styleId="Titolo3">
    <w:name w:val="heading 3"/>
    <w:basedOn w:val="Normale"/>
    <w:next w:val="Normale"/>
    <w:link w:val="Titolo3Carattere"/>
    <w:uiPriority w:val="9"/>
    <w:semiHidden/>
    <w:unhideWhenUsed/>
    <w:qFormat/>
    <w:rsid w:val="00B93A2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9F59AF"/>
    <w:rPr>
      <w:rFonts w:eastAsiaTheme="majorEastAsia" w:cstheme="majorBidi"/>
      <w:b/>
      <w:bCs/>
      <w:sz w:val="26"/>
      <w:szCs w:val="26"/>
      <w:lang w:val="nb-NO"/>
    </w:rPr>
  </w:style>
  <w:style w:type="paragraph" w:styleId="Elenco">
    <w:name w:val="List"/>
    <w:aliases w:val="Nummerliste"/>
    <w:basedOn w:val="Paragrafoelenco"/>
    <w:uiPriority w:val="99"/>
    <w:rsid w:val="009F59AF"/>
    <w:pPr>
      <w:numPr>
        <w:numId w:val="1"/>
      </w:numPr>
    </w:pPr>
  </w:style>
  <w:style w:type="paragraph" w:styleId="Paragrafoelenco">
    <w:name w:val="List Paragraph"/>
    <w:basedOn w:val="Normale"/>
    <w:uiPriority w:val="34"/>
    <w:qFormat/>
    <w:rsid w:val="009F59AF"/>
    <w:pPr>
      <w:ind w:left="720"/>
      <w:contextualSpacing/>
    </w:pPr>
  </w:style>
  <w:style w:type="character" w:styleId="Rimandonotaapidipagina">
    <w:name w:val="footnote reference"/>
    <w:basedOn w:val="Carpredefinitoparagrafo"/>
    <w:uiPriority w:val="99"/>
    <w:unhideWhenUsed/>
    <w:rsid w:val="009F59AF"/>
    <w:rPr>
      <w:vertAlign w:val="superscript"/>
    </w:rPr>
  </w:style>
  <w:style w:type="character" w:styleId="Collegamentoipertestuale">
    <w:name w:val="Hyperlink"/>
    <w:basedOn w:val="Carpredefinitoparagrafo"/>
    <w:uiPriority w:val="99"/>
    <w:unhideWhenUsed/>
    <w:rsid w:val="009F59AF"/>
    <w:rPr>
      <w:strike w:val="0"/>
      <w:dstrike w:val="0"/>
      <w:color w:val="2C7399"/>
      <w:u w:val="none"/>
      <w:effect w:val="none"/>
      <w:shd w:val="clear" w:color="auto" w:fill="auto"/>
    </w:rPr>
  </w:style>
  <w:style w:type="paragraph" w:styleId="Testonotaapidipagina">
    <w:name w:val="footnote text"/>
    <w:basedOn w:val="Normale"/>
    <w:link w:val="TestonotaapidipaginaCarattere"/>
    <w:uiPriority w:val="99"/>
    <w:unhideWhenUsed/>
    <w:rsid w:val="009F59AF"/>
    <w:rPr>
      <w:sz w:val="20"/>
    </w:rPr>
  </w:style>
  <w:style w:type="character" w:customStyle="1" w:styleId="TestonotaapidipaginaCarattere">
    <w:name w:val="Testo nota a piè di pagina Carattere"/>
    <w:basedOn w:val="Carpredefinitoparagrafo"/>
    <w:link w:val="Testonotaapidipagina"/>
    <w:uiPriority w:val="99"/>
    <w:rsid w:val="009F59AF"/>
    <w:rPr>
      <w:rFonts w:eastAsiaTheme="minorEastAsia"/>
      <w:sz w:val="20"/>
      <w:lang w:val="nb-NO"/>
    </w:rPr>
  </w:style>
  <w:style w:type="paragraph" w:customStyle="1" w:styleId="Listeafsnit1">
    <w:name w:val="Listeafsnit1"/>
    <w:basedOn w:val="Normale"/>
    <w:uiPriority w:val="34"/>
    <w:qFormat/>
    <w:rsid w:val="009F59AF"/>
    <w:pPr>
      <w:spacing w:after="0" w:line="240" w:lineRule="auto"/>
      <w:ind w:left="720"/>
      <w:contextualSpacing/>
    </w:pPr>
    <w:rPr>
      <w:rFonts w:ascii="Arial" w:eastAsia="Times New Roman" w:hAnsi="Arial" w:cs="Times New Roman"/>
      <w:szCs w:val="20"/>
    </w:rPr>
  </w:style>
  <w:style w:type="paragraph" w:styleId="Testofumetto">
    <w:name w:val="Balloon Text"/>
    <w:basedOn w:val="Normale"/>
    <w:link w:val="TestofumettoCarattere"/>
    <w:uiPriority w:val="99"/>
    <w:semiHidden/>
    <w:unhideWhenUsed/>
    <w:rsid w:val="00A346D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346D7"/>
    <w:rPr>
      <w:rFonts w:ascii="Tahoma" w:eastAsiaTheme="minorEastAsia" w:hAnsi="Tahoma" w:cs="Tahoma"/>
      <w:sz w:val="16"/>
      <w:szCs w:val="16"/>
      <w:lang w:val="nb-NO"/>
    </w:rPr>
  </w:style>
  <w:style w:type="character" w:styleId="Rimandocommento">
    <w:name w:val="annotation reference"/>
    <w:basedOn w:val="Carpredefinitoparagrafo"/>
    <w:uiPriority w:val="99"/>
    <w:semiHidden/>
    <w:unhideWhenUsed/>
    <w:rsid w:val="000A4071"/>
    <w:rPr>
      <w:sz w:val="16"/>
      <w:szCs w:val="16"/>
    </w:rPr>
  </w:style>
  <w:style w:type="paragraph" w:styleId="Testocommento">
    <w:name w:val="annotation text"/>
    <w:basedOn w:val="Normale"/>
    <w:link w:val="TestocommentoCarattere"/>
    <w:uiPriority w:val="99"/>
    <w:unhideWhenUsed/>
    <w:rsid w:val="000A4071"/>
    <w:pPr>
      <w:spacing w:line="240" w:lineRule="auto"/>
    </w:pPr>
    <w:rPr>
      <w:sz w:val="20"/>
      <w:szCs w:val="20"/>
    </w:rPr>
  </w:style>
  <w:style w:type="character" w:customStyle="1" w:styleId="TestocommentoCarattere">
    <w:name w:val="Testo commento Carattere"/>
    <w:basedOn w:val="Carpredefinitoparagrafo"/>
    <w:link w:val="Testocommento"/>
    <w:uiPriority w:val="99"/>
    <w:rsid w:val="000A4071"/>
    <w:rPr>
      <w:rFonts w:eastAsiaTheme="minorEastAsia"/>
      <w:sz w:val="20"/>
      <w:szCs w:val="20"/>
      <w:lang w:val="nb-NO"/>
    </w:rPr>
  </w:style>
  <w:style w:type="paragraph" w:styleId="Soggettocommento">
    <w:name w:val="annotation subject"/>
    <w:basedOn w:val="Testocommento"/>
    <w:next w:val="Testocommento"/>
    <w:link w:val="SoggettocommentoCarattere"/>
    <w:uiPriority w:val="99"/>
    <w:semiHidden/>
    <w:unhideWhenUsed/>
    <w:rsid w:val="000A4071"/>
    <w:rPr>
      <w:b/>
      <w:bCs/>
    </w:rPr>
  </w:style>
  <w:style w:type="character" w:customStyle="1" w:styleId="SoggettocommentoCarattere">
    <w:name w:val="Soggetto commento Carattere"/>
    <w:basedOn w:val="TestocommentoCarattere"/>
    <w:link w:val="Soggettocommento"/>
    <w:uiPriority w:val="99"/>
    <w:semiHidden/>
    <w:rsid w:val="000A4071"/>
    <w:rPr>
      <w:rFonts w:eastAsiaTheme="minorEastAsia"/>
      <w:b/>
      <w:bCs/>
      <w:sz w:val="20"/>
      <w:szCs w:val="20"/>
      <w:lang w:val="nb-NO"/>
    </w:rPr>
  </w:style>
  <w:style w:type="character" w:styleId="Collegamentovisitato">
    <w:name w:val="FollowedHyperlink"/>
    <w:basedOn w:val="Carpredefinitoparagrafo"/>
    <w:uiPriority w:val="99"/>
    <w:semiHidden/>
    <w:unhideWhenUsed/>
    <w:rsid w:val="00905D03"/>
    <w:rPr>
      <w:color w:val="800080" w:themeColor="followedHyperlink"/>
      <w:u w:val="single"/>
    </w:rPr>
  </w:style>
  <w:style w:type="paragraph" w:styleId="PreformattatoHTML">
    <w:name w:val="HTML Preformatted"/>
    <w:basedOn w:val="Normale"/>
    <w:link w:val="PreformattatoHTMLCarattere"/>
    <w:uiPriority w:val="99"/>
    <w:semiHidden/>
    <w:unhideWhenUsed/>
    <w:rsid w:val="007D1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7D120B"/>
    <w:rPr>
      <w:rFonts w:ascii="Courier New" w:eastAsia="Times New Roman" w:hAnsi="Courier New" w:cs="Courier New"/>
      <w:sz w:val="20"/>
      <w:szCs w:val="20"/>
      <w:lang w:eastAsia="it-IT"/>
    </w:rPr>
  </w:style>
  <w:style w:type="character" w:customStyle="1" w:styleId="y2iqfc">
    <w:name w:val="y2iqfc"/>
    <w:basedOn w:val="Carpredefinitoparagrafo"/>
    <w:rsid w:val="007D120B"/>
  </w:style>
  <w:style w:type="character" w:customStyle="1" w:styleId="markedcontent">
    <w:name w:val="markedcontent"/>
    <w:basedOn w:val="Carpredefinitoparagrafo"/>
    <w:rsid w:val="00703188"/>
  </w:style>
  <w:style w:type="paragraph" w:styleId="Revisione">
    <w:name w:val="Revision"/>
    <w:hidden/>
    <w:uiPriority w:val="99"/>
    <w:semiHidden/>
    <w:rsid w:val="007D0477"/>
    <w:pPr>
      <w:spacing w:after="0" w:line="240" w:lineRule="auto"/>
    </w:pPr>
    <w:rPr>
      <w:rFonts w:eastAsiaTheme="minorEastAsia"/>
      <w:lang w:val="nb-NO"/>
    </w:rPr>
  </w:style>
  <w:style w:type="paragraph" w:customStyle="1" w:styleId="Default">
    <w:name w:val="Default"/>
    <w:rsid w:val="00494E8E"/>
    <w:pPr>
      <w:autoSpaceDE w:val="0"/>
      <w:autoSpaceDN w:val="0"/>
      <w:adjustRightInd w:val="0"/>
      <w:spacing w:after="0" w:line="240" w:lineRule="auto"/>
    </w:pPr>
    <w:rPr>
      <w:rFonts w:ascii="Segoe UI" w:hAnsi="Segoe UI" w:cs="Segoe UI"/>
      <w:color w:val="000000"/>
      <w:sz w:val="24"/>
      <w:szCs w:val="24"/>
    </w:rPr>
  </w:style>
  <w:style w:type="paragraph" w:styleId="Intestazione">
    <w:name w:val="header"/>
    <w:basedOn w:val="Normale"/>
    <w:link w:val="IntestazioneCarattere"/>
    <w:uiPriority w:val="99"/>
    <w:unhideWhenUsed/>
    <w:rsid w:val="00134D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34D12"/>
    <w:rPr>
      <w:rFonts w:eastAsiaTheme="minorEastAsia"/>
      <w:lang w:val="nb-NO"/>
    </w:rPr>
  </w:style>
  <w:style w:type="paragraph" w:styleId="Pidipagina">
    <w:name w:val="footer"/>
    <w:basedOn w:val="Normale"/>
    <w:link w:val="PidipaginaCarattere"/>
    <w:uiPriority w:val="99"/>
    <w:unhideWhenUsed/>
    <w:rsid w:val="00134D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34D12"/>
    <w:rPr>
      <w:rFonts w:eastAsiaTheme="minorEastAsia"/>
      <w:lang w:val="nb-NO"/>
    </w:rPr>
  </w:style>
  <w:style w:type="character" w:customStyle="1" w:styleId="Titolo3Carattere">
    <w:name w:val="Titolo 3 Carattere"/>
    <w:basedOn w:val="Carpredefinitoparagrafo"/>
    <w:link w:val="Titolo3"/>
    <w:uiPriority w:val="9"/>
    <w:semiHidden/>
    <w:rsid w:val="00B93A29"/>
    <w:rPr>
      <w:rFonts w:asciiTheme="majorHAnsi" w:eastAsiaTheme="majorEastAsia" w:hAnsiTheme="majorHAnsi" w:cstheme="majorBidi"/>
      <w:color w:val="243F60" w:themeColor="accent1" w:themeShade="7F"/>
      <w:sz w:val="24"/>
      <w:szCs w:val="24"/>
      <w:lang w:val="nb-NO"/>
    </w:rPr>
  </w:style>
  <w:style w:type="character" w:customStyle="1" w:styleId="Nessuno">
    <w:name w:val="Nessuno"/>
    <w:rsid w:val="001C6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172946">
      <w:bodyDiv w:val="1"/>
      <w:marLeft w:val="0"/>
      <w:marRight w:val="0"/>
      <w:marTop w:val="0"/>
      <w:marBottom w:val="0"/>
      <w:divBdr>
        <w:top w:val="none" w:sz="0" w:space="0" w:color="auto"/>
        <w:left w:val="none" w:sz="0" w:space="0" w:color="auto"/>
        <w:bottom w:val="none" w:sz="0" w:space="0" w:color="auto"/>
        <w:right w:val="none" w:sz="0" w:space="0" w:color="auto"/>
      </w:divBdr>
    </w:div>
    <w:div w:id="794131001">
      <w:bodyDiv w:val="1"/>
      <w:marLeft w:val="0"/>
      <w:marRight w:val="0"/>
      <w:marTop w:val="0"/>
      <w:marBottom w:val="0"/>
      <w:divBdr>
        <w:top w:val="none" w:sz="0" w:space="0" w:color="auto"/>
        <w:left w:val="none" w:sz="0" w:space="0" w:color="auto"/>
        <w:bottom w:val="none" w:sz="0" w:space="0" w:color="auto"/>
        <w:right w:val="none" w:sz="0" w:space="0" w:color="auto"/>
      </w:divBdr>
    </w:div>
    <w:div w:id="1831168352">
      <w:bodyDiv w:val="1"/>
      <w:marLeft w:val="0"/>
      <w:marRight w:val="0"/>
      <w:marTop w:val="0"/>
      <w:marBottom w:val="0"/>
      <w:divBdr>
        <w:top w:val="none" w:sz="0" w:space="0" w:color="auto"/>
        <w:left w:val="none" w:sz="0" w:space="0" w:color="auto"/>
        <w:bottom w:val="none" w:sz="0" w:space="0" w:color="auto"/>
        <w:right w:val="none" w:sz="0" w:space="0" w:color="auto"/>
      </w:divBdr>
    </w:div>
    <w:div w:id="1881088001">
      <w:bodyDiv w:val="1"/>
      <w:marLeft w:val="0"/>
      <w:marRight w:val="0"/>
      <w:marTop w:val="0"/>
      <w:marBottom w:val="0"/>
      <w:divBdr>
        <w:top w:val="none" w:sz="0" w:space="0" w:color="auto"/>
        <w:left w:val="none" w:sz="0" w:space="0" w:color="auto"/>
        <w:bottom w:val="none" w:sz="0" w:space="0" w:color="auto"/>
        <w:right w:val="none" w:sz="0" w:space="0" w:color="auto"/>
      </w:divBdr>
    </w:div>
    <w:div w:id="1904100424">
      <w:bodyDiv w:val="1"/>
      <w:marLeft w:val="0"/>
      <w:marRight w:val="0"/>
      <w:marTop w:val="0"/>
      <w:marBottom w:val="0"/>
      <w:divBdr>
        <w:top w:val="none" w:sz="0" w:space="0" w:color="auto"/>
        <w:left w:val="none" w:sz="0" w:space="0" w:color="auto"/>
        <w:bottom w:val="none" w:sz="0" w:space="0" w:color="auto"/>
        <w:right w:val="none" w:sz="0" w:space="0" w:color="auto"/>
      </w:divBdr>
      <w:divsChild>
        <w:div w:id="954755295">
          <w:marLeft w:val="0"/>
          <w:marRight w:val="0"/>
          <w:marTop w:val="100"/>
          <w:marBottom w:val="0"/>
          <w:divBdr>
            <w:top w:val="none" w:sz="0" w:space="0" w:color="auto"/>
            <w:left w:val="none" w:sz="0" w:space="0" w:color="auto"/>
            <w:bottom w:val="none" w:sz="0" w:space="0" w:color="auto"/>
            <w:right w:val="none" w:sz="0" w:space="0" w:color="auto"/>
          </w:divBdr>
        </w:div>
        <w:div w:id="740179445">
          <w:marLeft w:val="0"/>
          <w:marRight w:val="0"/>
          <w:marTop w:val="0"/>
          <w:marBottom w:val="0"/>
          <w:divBdr>
            <w:top w:val="none" w:sz="0" w:space="0" w:color="auto"/>
            <w:left w:val="none" w:sz="0" w:space="0" w:color="auto"/>
            <w:bottom w:val="none" w:sz="0" w:space="0" w:color="auto"/>
            <w:right w:val="none" w:sz="0" w:space="0" w:color="auto"/>
          </w:divBdr>
          <w:divsChild>
            <w:div w:id="2105416497">
              <w:marLeft w:val="0"/>
              <w:marRight w:val="0"/>
              <w:marTop w:val="0"/>
              <w:marBottom w:val="0"/>
              <w:divBdr>
                <w:top w:val="none" w:sz="0" w:space="0" w:color="auto"/>
                <w:left w:val="none" w:sz="0" w:space="0" w:color="auto"/>
                <w:bottom w:val="none" w:sz="0" w:space="0" w:color="auto"/>
                <w:right w:val="none" w:sz="0" w:space="0" w:color="auto"/>
              </w:divBdr>
              <w:divsChild>
                <w:div w:id="273707072">
                  <w:marLeft w:val="0"/>
                  <w:marRight w:val="0"/>
                  <w:marTop w:val="0"/>
                  <w:marBottom w:val="0"/>
                  <w:divBdr>
                    <w:top w:val="none" w:sz="0" w:space="0" w:color="auto"/>
                    <w:left w:val="none" w:sz="0" w:space="0" w:color="auto"/>
                    <w:bottom w:val="none" w:sz="0" w:space="0" w:color="auto"/>
                    <w:right w:val="none" w:sz="0" w:space="0" w:color="auto"/>
                  </w:divBdr>
                  <w:divsChild>
                    <w:div w:id="130038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ncaditalia.it/statistiche/tematiche/stat-storiche/stat-storiche-economia/Dati.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16573-A424-4414-9266-BBB2B01BA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523</Words>
  <Characters>2984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Banca d'Italia</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Barbiellini Amidei</dc:creator>
  <cp:keywords/>
  <dc:description/>
  <cp:lastModifiedBy>Paolo Piselli</cp:lastModifiedBy>
  <cp:revision>3</cp:revision>
  <cp:lastPrinted>2022-12-19T11:22:00Z</cp:lastPrinted>
  <dcterms:created xsi:type="dcterms:W3CDTF">2023-01-17T16:40:00Z</dcterms:created>
  <dcterms:modified xsi:type="dcterms:W3CDTF">2023-01-17T16:48:00Z</dcterms:modified>
</cp:coreProperties>
</file>