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D7" w:rsidRDefault="00BE00D7" w:rsidP="00BE00D7">
      <w:pPr>
        <w:tabs>
          <w:tab w:val="left" w:pos="4706"/>
          <w:tab w:val="left" w:pos="5245"/>
          <w:tab w:val="left" w:pos="5954"/>
          <w:tab w:val="left" w:pos="7031"/>
        </w:tabs>
        <w:spacing w:line="240" w:lineRule="atLeast"/>
        <w:jc w:val="center"/>
        <w:rPr>
          <w:rFonts w:ascii="Courier New" w:hAnsi="Courier New"/>
          <w:szCs w:val="20"/>
        </w:rPr>
      </w:pPr>
      <w:bookmarkStart w:id="0" w:name="_GoBack"/>
      <w:bookmarkEnd w:id="0"/>
      <w:r>
        <w:rPr>
          <w:rFonts w:ascii="Courier New" w:hAnsi="Courier New"/>
          <w:noProof/>
          <w:szCs w:val="20"/>
        </w:rPr>
        <w:drawing>
          <wp:inline distT="0" distB="0" distL="0" distR="0">
            <wp:extent cx="2362200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0D7" w:rsidRDefault="00BE00D7" w:rsidP="00BE00D7">
      <w:pPr>
        <w:spacing w:after="120" w:line="240" w:lineRule="exact"/>
        <w:rPr>
          <w:rFonts w:ascii="Courier New" w:hAnsi="Courier New" w:cs="Courier New"/>
          <w:sz w:val="22"/>
          <w:szCs w:val="22"/>
        </w:rPr>
      </w:pPr>
    </w:p>
    <w:p w:rsidR="00BE00D7" w:rsidRDefault="00BE00D7" w:rsidP="00BE00D7">
      <w:pPr>
        <w:autoSpaceDE w:val="0"/>
        <w:autoSpaceDN w:val="0"/>
        <w:adjustRightInd w:val="0"/>
        <w:spacing w:after="120"/>
        <w:ind w:left="709"/>
        <w:jc w:val="righ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Allegato A</w:t>
      </w:r>
      <w:r w:rsidRPr="002A1D8D">
        <w:rPr>
          <w:rFonts w:ascii="Courier New" w:hAnsi="Courier New" w:cs="Courier New"/>
          <w:b/>
          <w:bCs/>
        </w:rPr>
        <w:t xml:space="preserve"> </w:t>
      </w:r>
    </w:p>
    <w:p w:rsidR="00BE00D7" w:rsidRDefault="00BE00D7" w:rsidP="00BE00D7">
      <w:pPr>
        <w:autoSpaceDE w:val="0"/>
        <w:autoSpaceDN w:val="0"/>
        <w:adjustRightInd w:val="0"/>
        <w:spacing w:after="120" w:line="300" w:lineRule="exact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BE00D7" w:rsidRPr="00DB0F02" w:rsidRDefault="00BE00D7" w:rsidP="00BE00D7">
      <w:pPr>
        <w:autoSpaceDE w:val="0"/>
        <w:autoSpaceDN w:val="0"/>
        <w:adjustRightInd w:val="0"/>
        <w:spacing w:after="120" w:line="300" w:lineRule="exact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DB0F02">
        <w:rPr>
          <w:rFonts w:ascii="Courier New" w:hAnsi="Courier New" w:cs="Courier New"/>
          <w:b/>
          <w:bCs/>
          <w:sz w:val="32"/>
          <w:szCs w:val="32"/>
        </w:rPr>
        <w:t>CAPITOLATO TECNICO</w:t>
      </w:r>
    </w:p>
    <w:p w:rsidR="00BE00D7" w:rsidRPr="00DB0F02" w:rsidRDefault="00BE00D7" w:rsidP="00BE00D7">
      <w:pPr>
        <w:autoSpaceDE w:val="0"/>
        <w:autoSpaceDN w:val="0"/>
        <w:adjustRightInd w:val="0"/>
        <w:spacing w:after="120" w:line="300" w:lineRule="exact"/>
        <w:jc w:val="center"/>
        <w:rPr>
          <w:rFonts w:ascii="Courier New" w:hAnsi="Courier New" w:cs="Courier New"/>
          <w:b/>
          <w:bCs/>
        </w:rPr>
      </w:pPr>
      <w:proofErr w:type="gramStart"/>
      <w:r w:rsidRPr="00DB0F02">
        <w:rPr>
          <w:rFonts w:ascii="Courier New" w:hAnsi="Courier New" w:cs="Courier New"/>
          <w:b/>
          <w:bCs/>
        </w:rPr>
        <w:t>PER LA FORNITURA DI ATTREZZATURE PER IL TRATTAMENTO AUTOMATICO DELLE MONETE COMPRENSIVA DEL SERVIZIO DI ASSISTENZA TECNICA DURANTE IL PERIOD</w:t>
      </w:r>
      <w:proofErr w:type="gramEnd"/>
      <w:r w:rsidRPr="00DB0F02">
        <w:rPr>
          <w:rFonts w:ascii="Courier New" w:hAnsi="Courier New" w:cs="Courier New"/>
          <w:b/>
          <w:bCs/>
        </w:rPr>
        <w:t>O DI GARANZIA</w:t>
      </w:r>
    </w:p>
    <w:p w:rsidR="00BE00D7" w:rsidRDefault="00BE00D7" w:rsidP="00BE00D7">
      <w:pPr>
        <w:autoSpaceDE w:val="0"/>
        <w:autoSpaceDN w:val="0"/>
        <w:adjustRightInd w:val="0"/>
        <w:spacing w:after="120" w:line="300" w:lineRule="exact"/>
        <w:jc w:val="right"/>
        <w:rPr>
          <w:rFonts w:ascii="Courier New" w:hAnsi="Courier New" w:cs="Courier New"/>
          <w:b/>
          <w:bCs/>
        </w:rPr>
      </w:pPr>
    </w:p>
    <w:p w:rsidR="00BE00D7" w:rsidRPr="00A87527" w:rsidRDefault="00BE00D7" w:rsidP="00BE00D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CARATTERISTICHE TECNICHE E DI UTILIZZO</w:t>
      </w:r>
    </w:p>
    <w:p w:rsidR="00BE00D7" w:rsidRPr="00A87527" w:rsidRDefault="00BE00D7" w:rsidP="00BE00D7">
      <w:pPr>
        <w:rPr>
          <w:rFonts w:ascii="Courier New" w:hAnsi="Courier New" w:cs="Courier New"/>
        </w:rPr>
      </w:pP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macchina</w:t>
      </w:r>
      <w:proofErr w:type="gramEnd"/>
      <w:r>
        <w:rPr>
          <w:rFonts w:ascii="Courier New" w:hAnsi="Courier New" w:cs="Courier New"/>
        </w:rPr>
        <w:t xml:space="preserve"> contamonete con capacità di r</w:t>
      </w:r>
      <w:r w:rsidRPr="00A87527">
        <w:rPr>
          <w:rFonts w:ascii="Courier New" w:hAnsi="Courier New" w:cs="Courier New"/>
        </w:rPr>
        <w:t>iconoscimento di almeno 9 tagli;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possibilità</w:t>
      </w:r>
      <w:proofErr w:type="gramEnd"/>
      <w:r w:rsidRPr="002A1D8D">
        <w:rPr>
          <w:rFonts w:ascii="Courier New" w:hAnsi="Courier New" w:cs="Courier New"/>
        </w:rPr>
        <w:t xml:space="preserve"> di utilizzo continuato per almeno 8 ore al giorno;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v</w:t>
      </w:r>
      <w:r w:rsidRPr="00A87527">
        <w:rPr>
          <w:rFonts w:ascii="Courier New" w:hAnsi="Courier New" w:cs="Courier New"/>
        </w:rPr>
        <w:t>elocità</w:t>
      </w:r>
      <w:proofErr w:type="gramEnd"/>
      <w:r w:rsidRPr="00A87527">
        <w:rPr>
          <w:rFonts w:ascii="Courier New" w:hAnsi="Courier New" w:cs="Courier New"/>
        </w:rPr>
        <w:t xml:space="preserve"> di </w:t>
      </w:r>
      <w:r>
        <w:rPr>
          <w:rFonts w:ascii="Courier New" w:hAnsi="Courier New" w:cs="Courier New"/>
        </w:rPr>
        <w:t>conteggio/</w:t>
      </w:r>
      <w:r w:rsidRPr="00A87527">
        <w:rPr>
          <w:rFonts w:ascii="Courier New" w:hAnsi="Courier New" w:cs="Courier New"/>
        </w:rPr>
        <w:t xml:space="preserve">selezione </w:t>
      </w:r>
      <w:r>
        <w:rPr>
          <w:rFonts w:ascii="Courier New" w:hAnsi="Courier New" w:cs="Courier New"/>
        </w:rPr>
        <w:t>con m</w:t>
      </w:r>
      <w:r w:rsidRPr="00A87527">
        <w:rPr>
          <w:rFonts w:ascii="Courier New" w:hAnsi="Courier New" w:cs="Courier New"/>
        </w:rPr>
        <w:t>onete “ricircolate”</w:t>
      </w:r>
      <w:r>
        <w:rPr>
          <w:rFonts w:ascii="Courier New" w:hAnsi="Courier New" w:cs="Courier New"/>
        </w:rPr>
        <w:t xml:space="preserve"> </w:t>
      </w:r>
      <w:r w:rsidRPr="00A87527">
        <w:rPr>
          <w:rFonts w:ascii="Courier New" w:hAnsi="Courier New" w:cs="Courier New"/>
        </w:rPr>
        <w:t>non inferiore a 600 esemplari/m;</w:t>
      </w:r>
    </w:p>
    <w:p w:rsidR="00BE00D7" w:rsidRPr="00DB0F02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</w:t>
      </w:r>
      <w:r w:rsidRPr="00A87527">
        <w:rPr>
          <w:rFonts w:ascii="Courier New" w:hAnsi="Courier New" w:cs="Courier New"/>
        </w:rPr>
        <w:t>resenza</w:t>
      </w:r>
      <w:proofErr w:type="gramEnd"/>
      <w:r w:rsidRPr="00A87527">
        <w:rPr>
          <w:rFonts w:ascii="Courier New" w:hAnsi="Courier New" w:cs="Courier New"/>
        </w:rPr>
        <w:t xml:space="preserve"> di almeno 10 cassetti </w:t>
      </w:r>
      <w:r>
        <w:rPr>
          <w:rFonts w:ascii="Courier New" w:hAnsi="Courier New" w:cs="Courier New"/>
        </w:rPr>
        <w:t xml:space="preserve">di accumulo monete </w:t>
      </w:r>
      <w:r w:rsidRPr="00A87527">
        <w:rPr>
          <w:rFonts w:ascii="Courier New" w:hAnsi="Courier New" w:cs="Courier New"/>
        </w:rPr>
        <w:t>(9 + 1 cassetto scarti);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l’apparecchiatura e la versione del </w:t>
      </w:r>
      <w:r w:rsidRPr="00DB0F02">
        <w:rPr>
          <w:rFonts w:ascii="Courier New" w:hAnsi="Courier New" w:cs="Courier New"/>
          <w:i/>
        </w:rPr>
        <w:t>software</w:t>
      </w:r>
      <w:r>
        <w:rPr>
          <w:rFonts w:ascii="Courier New" w:hAnsi="Courier New" w:cs="Courier New"/>
        </w:rPr>
        <w:t xml:space="preserve"> installato sulla stessa devono essere iscritte, in corso di validità, nell’</w:t>
      </w:r>
      <w:r w:rsidRPr="008D3904">
        <w:rPr>
          <w:rFonts w:ascii="Courier New" w:hAnsi="Courier New" w:cs="Courier New"/>
        </w:rPr>
        <w:t xml:space="preserve">elenco dei dispositivi idonei </w:t>
      </w:r>
      <w:r>
        <w:rPr>
          <w:rFonts w:ascii="Courier New" w:hAnsi="Courier New" w:cs="Courier New"/>
        </w:rPr>
        <w:t>alla verifica delle monete dell’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Anti-</w:t>
      </w:r>
      <w:proofErr w:type="spellStart"/>
      <w:r>
        <w:rPr>
          <w:rFonts w:ascii="Courier New" w:hAnsi="Courier New" w:cs="Courier New"/>
        </w:rPr>
        <w:t>Fraud</w:t>
      </w:r>
      <w:proofErr w:type="spellEnd"/>
      <w:r>
        <w:rPr>
          <w:rFonts w:ascii="Courier New" w:hAnsi="Courier New" w:cs="Courier New"/>
        </w:rPr>
        <w:t xml:space="preserve"> Office “</w:t>
      </w:r>
      <w:r w:rsidRPr="008D3904">
        <w:rPr>
          <w:rFonts w:ascii="Courier New" w:hAnsi="Courier New" w:cs="Courier New"/>
        </w:rPr>
        <w:t>OLAF</w:t>
      </w:r>
      <w:r>
        <w:rPr>
          <w:rFonts w:ascii="Courier New" w:hAnsi="Courier New" w:cs="Courier New"/>
        </w:rPr>
        <w:t>”</w:t>
      </w:r>
      <w:r w:rsidR="009C56E5">
        <w:rPr>
          <w:rFonts w:ascii="Courier New" w:hAnsi="Courier New" w:cs="Courier New"/>
        </w:rPr>
        <w:t>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</w:t>
      </w:r>
      <w:r w:rsidRPr="00A87527">
        <w:rPr>
          <w:rFonts w:ascii="Courier New" w:hAnsi="Courier New" w:cs="Courier New"/>
        </w:rPr>
        <w:t>resenza</w:t>
      </w:r>
      <w:proofErr w:type="gramEnd"/>
      <w:r w:rsidRPr="00A87527"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 xml:space="preserve">pannello operativo con </w:t>
      </w:r>
      <w:r w:rsidRPr="00DB0F02">
        <w:rPr>
          <w:rFonts w:ascii="Courier New" w:hAnsi="Courier New" w:cs="Courier New"/>
          <w:i/>
        </w:rPr>
        <w:t>display</w:t>
      </w:r>
      <w:r>
        <w:rPr>
          <w:rFonts w:ascii="Courier New" w:hAnsi="Courier New" w:cs="Courier New"/>
        </w:rPr>
        <w:t>, per impostazioni lavoro e visualizzazione rendicontazione</w:t>
      </w:r>
      <w:r w:rsidRPr="00A87527">
        <w:rPr>
          <w:rFonts w:ascii="Courier New" w:hAnsi="Courier New" w:cs="Courier New"/>
        </w:rPr>
        <w:t>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</w:t>
      </w:r>
      <w:r w:rsidRPr="00A87527">
        <w:rPr>
          <w:rFonts w:ascii="Courier New" w:hAnsi="Courier New" w:cs="Courier New"/>
        </w:rPr>
        <w:t>resenza</w:t>
      </w:r>
      <w:proofErr w:type="gramEnd"/>
      <w:r w:rsidRPr="00A87527">
        <w:rPr>
          <w:rFonts w:ascii="Courier New" w:hAnsi="Courier New" w:cs="Courier New"/>
        </w:rPr>
        <w:t xml:space="preserve"> stampante </w:t>
      </w:r>
      <w:r>
        <w:rPr>
          <w:rFonts w:ascii="Courier New" w:hAnsi="Courier New" w:cs="Courier New"/>
        </w:rPr>
        <w:t>per rendicontazione versamenti</w:t>
      </w:r>
      <w:r w:rsidRPr="00A87527">
        <w:rPr>
          <w:rFonts w:ascii="Courier New" w:hAnsi="Courier New" w:cs="Courier New"/>
        </w:rPr>
        <w:t>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</w:t>
      </w:r>
      <w:r w:rsidRPr="00A87527">
        <w:rPr>
          <w:rFonts w:ascii="Courier New" w:hAnsi="Courier New" w:cs="Courier New"/>
        </w:rPr>
        <w:t>redisposizione</w:t>
      </w:r>
      <w:proofErr w:type="gramEnd"/>
      <w:r w:rsidRPr="00A87527">
        <w:rPr>
          <w:rFonts w:ascii="Courier New" w:hAnsi="Courier New" w:cs="Courier New"/>
        </w:rPr>
        <w:t xml:space="preserve"> per confezionamento</w:t>
      </w:r>
      <w:r>
        <w:rPr>
          <w:rFonts w:ascii="Courier New" w:hAnsi="Courier New" w:cs="Courier New"/>
        </w:rPr>
        <w:t xml:space="preserve"> in</w:t>
      </w:r>
      <w:r w:rsidRPr="00A87527">
        <w:rPr>
          <w:rFonts w:ascii="Courier New" w:hAnsi="Courier New" w:cs="Courier New"/>
        </w:rPr>
        <w:t xml:space="preserve"> rotolini (carta);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possibilità</w:t>
      </w:r>
      <w:proofErr w:type="gramEnd"/>
      <w:r>
        <w:rPr>
          <w:rFonts w:ascii="Courier New" w:hAnsi="Courier New" w:cs="Courier New"/>
        </w:rPr>
        <w:t xml:space="preserve"> di programmare il blocco su quantità impostata</w:t>
      </w:r>
      <w:r w:rsidRPr="00A87527">
        <w:rPr>
          <w:rFonts w:ascii="Courier New" w:hAnsi="Courier New" w:cs="Courier New"/>
        </w:rPr>
        <w:t>;</w:t>
      </w:r>
    </w:p>
    <w:p w:rsidR="00BE00D7" w:rsidRPr="00A8752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</w:t>
      </w:r>
      <w:r w:rsidRPr="00A87527">
        <w:rPr>
          <w:rFonts w:ascii="Courier New" w:hAnsi="Courier New" w:cs="Courier New"/>
        </w:rPr>
        <w:t>endicontazione</w:t>
      </w:r>
      <w:proofErr w:type="gramEnd"/>
      <w:r w:rsidRPr="00A87527">
        <w:rPr>
          <w:rFonts w:ascii="Courier New" w:hAnsi="Courier New" w:cs="Courier New"/>
        </w:rPr>
        <w:t xml:space="preserve"> con evidenza di taglio/quantitativi/importo sia per il singolo versamento che per il totale</w:t>
      </w:r>
      <w:r>
        <w:rPr>
          <w:rFonts w:ascii="Courier New" w:hAnsi="Courier New" w:cs="Courier New"/>
        </w:rPr>
        <w:t xml:space="preserve"> della giornata</w:t>
      </w:r>
      <w:r w:rsidRPr="00A87527">
        <w:rPr>
          <w:rFonts w:ascii="Courier New" w:hAnsi="Courier New" w:cs="Courier New"/>
        </w:rPr>
        <w:t>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tipologia</w:t>
      </w:r>
      <w:proofErr w:type="gramEnd"/>
      <w:r>
        <w:rPr>
          <w:rFonts w:ascii="Courier New" w:hAnsi="Courier New" w:cs="Courier New"/>
        </w:rPr>
        <w:t xml:space="preserve"> di a</w:t>
      </w:r>
      <w:r w:rsidRPr="00A87527">
        <w:rPr>
          <w:rFonts w:ascii="Courier New" w:hAnsi="Courier New" w:cs="Courier New"/>
        </w:rPr>
        <w:t>pparecchiatura da banco</w:t>
      </w:r>
      <w:r>
        <w:rPr>
          <w:rFonts w:ascii="Courier New" w:hAnsi="Courier New" w:cs="Courier New"/>
        </w:rPr>
        <w:t>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r w:rsidRPr="002A1D8D">
        <w:rPr>
          <w:rFonts w:ascii="Courier New" w:hAnsi="Courier New" w:cs="Courier New"/>
        </w:rPr>
        <w:t xml:space="preserve">alimentazione elettrica monofase </w:t>
      </w:r>
      <w:proofErr w:type="gramStart"/>
      <w:r w:rsidRPr="002A1D8D">
        <w:rPr>
          <w:rFonts w:ascii="Courier New" w:hAnsi="Courier New" w:cs="Courier New"/>
        </w:rPr>
        <w:t>240V</w:t>
      </w:r>
      <w:proofErr w:type="gramEnd"/>
      <w:r w:rsidRPr="002A1D8D">
        <w:rPr>
          <w:rFonts w:ascii="Courier New" w:hAnsi="Courier New" w:cs="Courier New"/>
        </w:rPr>
        <w:t xml:space="preserve"> (±10%) – 50Hz, tramite presa a spina,</w:t>
      </w:r>
      <w:r w:rsidRPr="00701BB2"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standard italiano o tedesco;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interruttore</w:t>
      </w:r>
      <w:proofErr w:type="gramEnd"/>
      <w:r w:rsidRPr="002A1D8D">
        <w:rPr>
          <w:rFonts w:ascii="Courier New" w:hAnsi="Courier New" w:cs="Courier New"/>
        </w:rPr>
        <w:t xml:space="preserve"> generale per il completo sezionamento dell’apparecchiatura dalla rete</w:t>
      </w:r>
      <w:r w:rsidRPr="00701BB2"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elettrica;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comandi</w:t>
      </w:r>
      <w:proofErr w:type="gramEnd"/>
      <w:r w:rsidRPr="002A1D8D">
        <w:rPr>
          <w:rFonts w:ascii="Courier New" w:hAnsi="Courier New" w:cs="Courier New"/>
        </w:rPr>
        <w:t xml:space="preserve"> con funzioni indicate in lingua italiana o individuate da simboli</w:t>
      </w:r>
      <w:r w:rsidRPr="00701BB2"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standardizzati;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lastRenderedPageBreak/>
        <w:t>pulsante</w:t>
      </w:r>
      <w:proofErr w:type="gramEnd"/>
      <w:r w:rsidRPr="002A1D8D">
        <w:rPr>
          <w:rFonts w:ascii="Courier New" w:hAnsi="Courier New" w:cs="Courier New"/>
        </w:rPr>
        <w:t xml:space="preserve"> di stop per l’arresto della </w:t>
      </w:r>
      <w:proofErr w:type="spellStart"/>
      <w:r w:rsidRPr="002A1D8D">
        <w:rPr>
          <w:rFonts w:ascii="Courier New" w:hAnsi="Courier New" w:cs="Courier New"/>
        </w:rPr>
        <w:t>contazione</w:t>
      </w:r>
      <w:proofErr w:type="spellEnd"/>
      <w:r w:rsidRPr="002A1D8D">
        <w:rPr>
          <w:rFonts w:ascii="Courier New" w:hAnsi="Courier New" w:cs="Courier New"/>
        </w:rPr>
        <w:t xml:space="preserve"> in caso di necessità;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segregazione</w:t>
      </w:r>
      <w:proofErr w:type="gramEnd"/>
      <w:r w:rsidRPr="002A1D8D">
        <w:rPr>
          <w:rFonts w:ascii="Courier New" w:hAnsi="Courier New" w:cs="Courier New"/>
        </w:rPr>
        <w:t xml:space="preserve"> di t</w:t>
      </w:r>
      <w:r>
        <w:rPr>
          <w:rFonts w:ascii="Courier New" w:hAnsi="Courier New" w:cs="Courier New"/>
        </w:rPr>
        <w:t>utti gli organi attivi che possa</w:t>
      </w:r>
      <w:r w:rsidRPr="002A1D8D">
        <w:rPr>
          <w:rFonts w:ascii="Courier New" w:hAnsi="Courier New" w:cs="Courier New"/>
        </w:rPr>
        <w:t>no presentare pericolo per l’operatore;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riavvio</w:t>
      </w:r>
      <w:proofErr w:type="gramEnd"/>
      <w:r w:rsidRPr="002A1D8D">
        <w:rPr>
          <w:rFonts w:ascii="Courier New" w:hAnsi="Courier New" w:cs="Courier New"/>
        </w:rPr>
        <w:t xml:space="preserve"> manuale del ciclo di </w:t>
      </w:r>
      <w:r>
        <w:rPr>
          <w:rFonts w:ascii="Courier New" w:hAnsi="Courier New" w:cs="Courier New"/>
        </w:rPr>
        <w:t>lavoro</w:t>
      </w:r>
      <w:r w:rsidRPr="002A1D8D">
        <w:rPr>
          <w:rFonts w:ascii="Courier New" w:hAnsi="Courier New" w:cs="Courier New"/>
        </w:rPr>
        <w:t>, in caso di mancanza e ritorno dell’energia</w:t>
      </w:r>
      <w:r w:rsidRPr="00AF6A23"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elettrica;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</w:t>
      </w:r>
      <w:r w:rsidRPr="00A87527">
        <w:rPr>
          <w:rFonts w:ascii="Courier New" w:hAnsi="Courier New" w:cs="Courier New"/>
        </w:rPr>
        <w:t>umorosità</w:t>
      </w:r>
      <w:proofErr w:type="gramEnd"/>
      <w:r>
        <w:rPr>
          <w:rFonts w:ascii="Courier New" w:hAnsi="Courier New" w:cs="Courier New"/>
        </w:rPr>
        <w:t>, percepita all’operatore,</w:t>
      </w:r>
      <w:r w:rsidRPr="00A87527">
        <w:rPr>
          <w:rFonts w:ascii="Courier New" w:hAnsi="Courier New" w:cs="Courier New"/>
        </w:rPr>
        <w:t xml:space="preserve"> inferiore a 70 decibel;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il</w:t>
      </w:r>
      <w:proofErr w:type="gramEnd"/>
      <w:r w:rsidRPr="002A1D8D">
        <w:rPr>
          <w:rFonts w:ascii="Courier New" w:hAnsi="Courier New" w:cs="Courier New"/>
        </w:rPr>
        <w:t xml:space="preserve"> tempo medio fra due guasti consecutivi (MTBF) non deve essere inferiore a </w:t>
      </w:r>
      <w:r>
        <w:rPr>
          <w:rFonts w:ascii="Courier New" w:hAnsi="Courier New" w:cs="Courier New"/>
        </w:rPr>
        <w:t xml:space="preserve">trenta </w:t>
      </w:r>
      <w:r w:rsidRPr="002A1D8D">
        <w:rPr>
          <w:rFonts w:ascii="Courier New" w:hAnsi="Courier New" w:cs="Courier New"/>
        </w:rPr>
        <w:t>giorni lavorativi;</w:t>
      </w:r>
    </w:p>
    <w:p w:rsidR="00BE00D7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il</w:t>
      </w:r>
      <w:proofErr w:type="gramEnd"/>
      <w:r w:rsidRPr="002A1D8D">
        <w:rPr>
          <w:rFonts w:ascii="Courier New" w:hAnsi="Courier New" w:cs="Courier New"/>
        </w:rPr>
        <w:t xml:space="preserve"> tempo medio di riparazione (MTTR) non deve essere superiore a 4 ore;</w:t>
      </w:r>
    </w:p>
    <w:p w:rsidR="00BE00D7" w:rsidRPr="005F00D4" w:rsidRDefault="00BE00D7" w:rsidP="005F00D4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5F00D4">
        <w:rPr>
          <w:rFonts w:ascii="Courier New" w:hAnsi="Courier New" w:cs="Courier New"/>
        </w:rPr>
        <w:t>la</w:t>
      </w:r>
      <w:proofErr w:type="gramEnd"/>
      <w:r w:rsidRPr="005F00D4">
        <w:rPr>
          <w:rFonts w:ascii="Courier New" w:hAnsi="Courier New" w:cs="Courier New"/>
        </w:rPr>
        <w:t xml:space="preserve"> disponibilità annua </w:t>
      </w:r>
      <w:r w:rsidR="005F00D4" w:rsidRPr="005F00D4">
        <w:rPr>
          <w:rFonts w:ascii="Courier New" w:hAnsi="Courier New" w:cs="Courier New"/>
        </w:rPr>
        <w:t xml:space="preserve">non deve essere inferiore al 95% applicando la seguente formula. Si precisa che: la disponibilità annua è </w:t>
      </w:r>
      <w:r w:rsidRPr="005F00D4">
        <w:rPr>
          <w:rFonts w:ascii="Courier New" w:hAnsi="Courier New" w:cs="Courier New"/>
        </w:rPr>
        <w:t xml:space="preserve">calcolata su una base di otto ore lavorative/giorno per un totale di 250 gg lavorativi/anno; i tempi di fermo devono essere calcolati al netto di quelli </w:t>
      </w:r>
      <w:proofErr w:type="gramStart"/>
      <w:r w:rsidRPr="005F00D4">
        <w:rPr>
          <w:rFonts w:ascii="Courier New" w:hAnsi="Courier New" w:cs="Courier New"/>
        </w:rPr>
        <w:t xml:space="preserve">di </w:t>
      </w:r>
      <w:proofErr w:type="gramEnd"/>
      <w:r w:rsidRPr="005F00D4">
        <w:rPr>
          <w:rFonts w:ascii="Courier New" w:hAnsi="Courier New" w:cs="Courier New"/>
        </w:rPr>
        <w:t>intervento, qualora al disotto dei massimali previsti dall’art. 6.2 del contratto</w:t>
      </w:r>
      <w:r w:rsidR="00012BA1" w:rsidRPr="005F00D4">
        <w:rPr>
          <w:rFonts w:ascii="Courier New" w:hAnsi="Courier New" w:cs="Courier New"/>
        </w:rPr>
        <w:t>;</w:t>
      </w:r>
      <w:r w:rsidRPr="005F00D4">
        <w:rPr>
          <w:rFonts w:ascii="Courier New" w:hAnsi="Courier New" w:cs="Courier New"/>
        </w:rPr>
        <w:t xml:space="preserve"> nei tempi di fermo non devono essere compresi i tempi per gli interventi di manute</w:t>
      </w:r>
      <w:r w:rsidR="005F00D4" w:rsidRPr="005F00D4">
        <w:rPr>
          <w:rFonts w:ascii="Courier New" w:hAnsi="Courier New" w:cs="Courier New"/>
        </w:rPr>
        <w:t>nzione preventiva ove previsti.</w:t>
      </w:r>
      <w:r w:rsidRPr="005F00D4">
        <w:rPr>
          <w:rFonts w:ascii="Courier New" w:hAnsi="Courier New" w:cs="Courier New"/>
        </w:rPr>
        <w:t xml:space="preserve"> </w:t>
      </w:r>
    </w:p>
    <w:p w:rsidR="005F00D4" w:rsidRDefault="005F00D4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  <w:i/>
          <w:iCs/>
        </w:rPr>
      </w:pPr>
    </w:p>
    <w:p w:rsidR="00BE00D7" w:rsidRPr="005F00D4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  <w:b/>
          <w:i/>
          <w:iCs/>
          <w:u w:val="single"/>
        </w:rPr>
      </w:pPr>
      <w:r w:rsidRPr="005F00D4">
        <w:rPr>
          <w:rFonts w:ascii="Courier New" w:hAnsi="Courier New" w:cs="Courier New"/>
          <w:b/>
          <w:i/>
          <w:iCs/>
        </w:rPr>
        <w:t>Disponibilità =</w:t>
      </w:r>
      <w:r w:rsidRPr="005F00D4">
        <w:rPr>
          <w:rFonts w:ascii="Courier New" w:hAnsi="Courier New" w:cs="Courier New"/>
          <w:b/>
          <w:i/>
          <w:iCs/>
        </w:rPr>
        <w:tab/>
      </w:r>
      <w:proofErr w:type="spellStart"/>
      <w:r w:rsidRPr="005F00D4">
        <w:rPr>
          <w:rFonts w:ascii="Courier New" w:hAnsi="Courier New" w:cs="Courier New"/>
          <w:b/>
          <w:i/>
          <w:iCs/>
          <w:u w:val="single"/>
        </w:rPr>
        <w:t>Tlavoro</w:t>
      </w:r>
      <w:proofErr w:type="spellEnd"/>
      <w:r w:rsidRPr="005F00D4">
        <w:rPr>
          <w:rFonts w:ascii="Courier New" w:hAnsi="Courier New" w:cs="Courier New"/>
          <w:b/>
          <w:i/>
          <w:iCs/>
          <w:u w:val="single"/>
        </w:rPr>
        <w:t xml:space="preserve"> – </w:t>
      </w:r>
      <w:proofErr w:type="spellStart"/>
      <w:r w:rsidRPr="005F00D4">
        <w:rPr>
          <w:rFonts w:ascii="Courier New" w:hAnsi="Courier New" w:cs="Courier New"/>
          <w:b/>
          <w:i/>
          <w:iCs/>
          <w:u w:val="single"/>
        </w:rPr>
        <w:t>Tindisponibilità</w:t>
      </w:r>
      <w:proofErr w:type="spellEnd"/>
      <w:r w:rsidRPr="005F00D4">
        <w:rPr>
          <w:rFonts w:ascii="Courier New" w:hAnsi="Courier New" w:cs="Courier New"/>
          <w:b/>
          <w:i/>
          <w:iCs/>
          <w:u w:val="single"/>
        </w:rPr>
        <w:t xml:space="preserve"> x100</w:t>
      </w:r>
    </w:p>
    <w:p w:rsidR="00BE00D7" w:rsidRPr="005F00D4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  <w:b/>
          <w:i/>
          <w:iCs/>
        </w:rPr>
      </w:pPr>
      <w:r w:rsidRPr="005F00D4">
        <w:rPr>
          <w:rFonts w:ascii="Courier New" w:hAnsi="Courier New" w:cs="Courier New"/>
          <w:b/>
          <w:i/>
          <w:iCs/>
        </w:rPr>
        <w:tab/>
      </w:r>
      <w:r w:rsidRPr="005F00D4">
        <w:rPr>
          <w:rFonts w:ascii="Courier New" w:hAnsi="Courier New" w:cs="Courier New"/>
          <w:b/>
          <w:i/>
          <w:iCs/>
        </w:rPr>
        <w:tab/>
      </w:r>
      <w:r w:rsidRPr="005F00D4">
        <w:rPr>
          <w:rFonts w:ascii="Courier New" w:hAnsi="Courier New" w:cs="Courier New"/>
          <w:b/>
          <w:i/>
          <w:iCs/>
        </w:rPr>
        <w:tab/>
      </w:r>
      <w:r w:rsidRPr="005F00D4">
        <w:rPr>
          <w:rFonts w:ascii="Courier New" w:hAnsi="Courier New" w:cs="Courier New"/>
          <w:b/>
          <w:i/>
          <w:iCs/>
        </w:rPr>
        <w:tab/>
      </w:r>
      <w:r w:rsidRPr="005F00D4">
        <w:rPr>
          <w:rFonts w:ascii="Courier New" w:hAnsi="Courier New" w:cs="Courier New"/>
          <w:b/>
          <w:i/>
          <w:iCs/>
        </w:rPr>
        <w:tab/>
        <w:t xml:space="preserve"> </w:t>
      </w:r>
      <w:r w:rsidRPr="005F00D4">
        <w:rPr>
          <w:rFonts w:ascii="Courier New" w:hAnsi="Courier New" w:cs="Courier New"/>
          <w:b/>
          <w:i/>
          <w:iCs/>
        </w:rPr>
        <w:tab/>
        <w:t xml:space="preserve">  T lavoro</w:t>
      </w:r>
    </w:p>
    <w:p w:rsidR="00BE00D7" w:rsidRPr="002A1D8D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</w:t>
      </w:r>
      <w:r w:rsidRPr="002A1D8D">
        <w:rPr>
          <w:rFonts w:ascii="Courier New" w:hAnsi="Courier New" w:cs="Courier New"/>
        </w:rPr>
        <w:t>ove</w:t>
      </w:r>
      <w:proofErr w:type="gramEnd"/>
      <w:r w:rsidRPr="002A1D8D">
        <w:rPr>
          <w:rFonts w:ascii="Courier New" w:hAnsi="Courier New" w:cs="Courier New"/>
        </w:rPr>
        <w:t>:</w:t>
      </w:r>
    </w:p>
    <w:p w:rsidR="00BE00D7" w:rsidRPr="002A1D8D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</w:rPr>
      </w:pPr>
      <w:proofErr w:type="spellStart"/>
      <w:r w:rsidRPr="002A1D8D">
        <w:rPr>
          <w:rFonts w:ascii="Courier New" w:hAnsi="Courier New" w:cs="Courier New"/>
          <w:i/>
          <w:iCs/>
        </w:rPr>
        <w:t>Tlavoro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 w:rsidRPr="002A1D8D">
        <w:rPr>
          <w:rFonts w:ascii="Courier New" w:hAnsi="Courier New" w:cs="Courier New"/>
        </w:rPr>
        <w:t xml:space="preserve">= rappresenta i giorni lavorativi annui (250 gg per </w:t>
      </w:r>
      <w:proofErr w:type="gramStart"/>
      <w:r w:rsidRPr="002A1D8D">
        <w:rPr>
          <w:rFonts w:ascii="Courier New" w:hAnsi="Courier New" w:cs="Courier New"/>
        </w:rPr>
        <w:t>8</w:t>
      </w:r>
      <w:proofErr w:type="gramEnd"/>
      <w:r w:rsidRPr="002A1D8D">
        <w:rPr>
          <w:rFonts w:ascii="Courier New" w:hAnsi="Courier New" w:cs="Courier New"/>
        </w:rPr>
        <w:t xml:space="preserve"> ore lavorative cadauno);</w:t>
      </w:r>
    </w:p>
    <w:p w:rsidR="00BE00D7" w:rsidRDefault="00BE00D7" w:rsidP="00BE00D7">
      <w:pPr>
        <w:autoSpaceDE w:val="0"/>
        <w:autoSpaceDN w:val="0"/>
        <w:adjustRightInd w:val="0"/>
        <w:spacing w:after="120" w:line="300" w:lineRule="exact"/>
        <w:ind w:left="1985" w:hanging="1276"/>
        <w:jc w:val="both"/>
        <w:rPr>
          <w:rFonts w:ascii="Courier New" w:hAnsi="Courier New" w:cs="Courier New"/>
          <w:i/>
          <w:iCs/>
        </w:rPr>
      </w:pPr>
    </w:p>
    <w:p w:rsidR="00BE00D7" w:rsidRDefault="00BE00D7" w:rsidP="00BE00D7">
      <w:pPr>
        <w:autoSpaceDE w:val="0"/>
        <w:autoSpaceDN w:val="0"/>
        <w:adjustRightInd w:val="0"/>
        <w:spacing w:after="120" w:line="300" w:lineRule="exact"/>
        <w:ind w:left="1985" w:hanging="1276"/>
        <w:jc w:val="both"/>
        <w:rPr>
          <w:rFonts w:ascii="Courier New" w:hAnsi="Courier New" w:cs="Courier New"/>
          <w:i/>
          <w:iCs/>
        </w:rPr>
      </w:pPr>
      <w:proofErr w:type="spellStart"/>
      <w:r w:rsidRPr="002A1D8D">
        <w:rPr>
          <w:rFonts w:ascii="Courier New" w:hAnsi="Courier New" w:cs="Courier New"/>
          <w:i/>
          <w:iCs/>
        </w:rPr>
        <w:t>Tindisponibilità</w:t>
      </w:r>
      <w:proofErr w:type="spellEnd"/>
      <w:r w:rsidRPr="002A1D8D">
        <w:rPr>
          <w:rFonts w:ascii="Courier New" w:hAnsi="Courier New" w:cs="Courier New"/>
          <w:i/>
          <w:iCs/>
        </w:rPr>
        <w:t xml:space="preserve"> </w:t>
      </w:r>
      <w:r w:rsidRPr="00DB0F02">
        <w:rPr>
          <w:rFonts w:ascii="Courier New" w:hAnsi="Courier New" w:cs="Courier New"/>
          <w:i/>
          <w:iCs/>
        </w:rPr>
        <w:t xml:space="preserve">= </w:t>
      </w:r>
      <w:proofErr w:type="spellStart"/>
      <w:r w:rsidRPr="002A1D8D">
        <w:rPr>
          <w:rFonts w:ascii="Courier New" w:hAnsi="Courier New" w:cs="Courier New"/>
          <w:i/>
          <w:iCs/>
        </w:rPr>
        <w:t>Tfermo</w:t>
      </w:r>
      <w:proofErr w:type="spellEnd"/>
      <w:r w:rsidRPr="002A1D8D">
        <w:rPr>
          <w:rFonts w:ascii="Courier New" w:hAnsi="Courier New" w:cs="Courier New"/>
          <w:i/>
          <w:iCs/>
        </w:rPr>
        <w:t xml:space="preserve"> </w:t>
      </w:r>
      <w:r w:rsidRPr="00DB0F02">
        <w:rPr>
          <w:rFonts w:ascii="Courier New" w:hAnsi="Courier New" w:cs="Courier New"/>
          <w:i/>
          <w:iCs/>
        </w:rPr>
        <w:t xml:space="preserve">– </w:t>
      </w:r>
      <w:proofErr w:type="spellStart"/>
      <w:r>
        <w:rPr>
          <w:rFonts w:ascii="Courier New" w:hAnsi="Courier New" w:cs="Courier New"/>
          <w:i/>
          <w:iCs/>
        </w:rPr>
        <w:t>Tintervento</w:t>
      </w:r>
      <w:proofErr w:type="spellEnd"/>
    </w:p>
    <w:p w:rsidR="00BE00D7" w:rsidRPr="00DB0F02" w:rsidRDefault="00BE00D7" w:rsidP="00BE00D7">
      <w:pPr>
        <w:autoSpaceDE w:val="0"/>
        <w:autoSpaceDN w:val="0"/>
        <w:adjustRightInd w:val="0"/>
        <w:spacing w:after="120" w:line="300" w:lineRule="exact"/>
        <w:ind w:left="1985" w:hanging="1276"/>
        <w:jc w:val="both"/>
        <w:rPr>
          <w:rFonts w:ascii="Courier New" w:hAnsi="Courier New" w:cs="Courier New"/>
          <w:iCs/>
        </w:rPr>
      </w:pPr>
      <w:proofErr w:type="gramStart"/>
      <w:r>
        <w:rPr>
          <w:rFonts w:ascii="Courier New" w:hAnsi="Courier New" w:cs="Courier New"/>
          <w:iCs/>
        </w:rPr>
        <w:t>d</w:t>
      </w:r>
      <w:r w:rsidRPr="00DB0F02">
        <w:rPr>
          <w:rFonts w:ascii="Courier New" w:hAnsi="Courier New" w:cs="Courier New"/>
          <w:iCs/>
        </w:rPr>
        <w:t>ove</w:t>
      </w:r>
      <w:proofErr w:type="gramEnd"/>
      <w:r>
        <w:rPr>
          <w:rFonts w:ascii="Courier New" w:hAnsi="Courier New" w:cs="Courier New"/>
          <w:iCs/>
        </w:rPr>
        <w:t>:</w:t>
      </w:r>
    </w:p>
    <w:p w:rsidR="00BE00D7" w:rsidRPr="00DB0F02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  <w:i/>
          <w:iCs/>
        </w:rPr>
      </w:pPr>
      <w:proofErr w:type="spellStart"/>
      <w:r w:rsidRPr="002A1D8D">
        <w:rPr>
          <w:rFonts w:ascii="Courier New" w:hAnsi="Courier New" w:cs="Courier New"/>
          <w:i/>
          <w:iCs/>
        </w:rPr>
        <w:t>Tfermo</w:t>
      </w:r>
      <w:proofErr w:type="spellEnd"/>
      <w:r w:rsidRPr="002A1D8D">
        <w:rPr>
          <w:rFonts w:ascii="Courier New" w:hAnsi="Courier New" w:cs="Courier New"/>
          <w:i/>
          <w:iCs/>
        </w:rPr>
        <w:t xml:space="preserve"> </w:t>
      </w:r>
      <w:r w:rsidRPr="00DB0F02">
        <w:rPr>
          <w:rFonts w:ascii="Courier New" w:hAnsi="Courier New" w:cs="Courier New"/>
          <w:i/>
          <w:iCs/>
        </w:rPr>
        <w:t xml:space="preserve">= rappresenta il tempo calcolato dal momento </w:t>
      </w:r>
      <w:proofErr w:type="gramStart"/>
      <w:r w:rsidRPr="00DB0F02">
        <w:rPr>
          <w:rFonts w:ascii="Courier New" w:hAnsi="Courier New" w:cs="Courier New"/>
          <w:i/>
          <w:iCs/>
        </w:rPr>
        <w:t xml:space="preserve">di </w:t>
      </w:r>
      <w:proofErr w:type="gramEnd"/>
      <w:r w:rsidRPr="00DB0F02">
        <w:rPr>
          <w:rFonts w:ascii="Courier New" w:hAnsi="Courier New" w:cs="Courier New"/>
          <w:i/>
          <w:iCs/>
        </w:rPr>
        <w:t>invio del fax di chiamata al momento del ripristino della funzionalità;</w:t>
      </w:r>
    </w:p>
    <w:p w:rsidR="00BE00D7" w:rsidRPr="002A1D8D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</w:rPr>
      </w:pPr>
      <w:proofErr w:type="spellStart"/>
      <w:r w:rsidRPr="002A1D8D">
        <w:rPr>
          <w:rFonts w:ascii="Courier New" w:hAnsi="Courier New" w:cs="Courier New"/>
          <w:i/>
          <w:iCs/>
        </w:rPr>
        <w:t>Tintervento</w:t>
      </w:r>
      <w:proofErr w:type="spellEnd"/>
      <w:r w:rsidRPr="002A1D8D">
        <w:rPr>
          <w:rFonts w:ascii="Courier New" w:hAnsi="Courier New" w:cs="Courier New"/>
          <w:i/>
          <w:iCs/>
        </w:rPr>
        <w:t xml:space="preserve"> </w:t>
      </w:r>
      <w:r w:rsidRPr="00DB0F02">
        <w:rPr>
          <w:rFonts w:ascii="Courier New" w:hAnsi="Courier New" w:cs="Courier New"/>
          <w:i/>
          <w:iCs/>
        </w:rPr>
        <w:t xml:space="preserve">= rappresenta il tempo calcolato dal momento d’invio del fax al </w:t>
      </w:r>
      <w:proofErr w:type="gramStart"/>
      <w:r w:rsidRPr="00DB0F02">
        <w:rPr>
          <w:rFonts w:ascii="Courier New" w:hAnsi="Courier New" w:cs="Courier New"/>
          <w:i/>
          <w:iCs/>
        </w:rPr>
        <w:t>momento</w:t>
      </w:r>
      <w:proofErr w:type="gramEnd"/>
      <w:r w:rsidRPr="00DB0F02">
        <w:rPr>
          <w:rFonts w:ascii="Courier New" w:hAnsi="Courier New" w:cs="Courier New"/>
          <w:i/>
          <w:iCs/>
        </w:rPr>
        <w:t xml:space="preserve"> dell’arrivo in Filiale. Ove il tempo effettivo sia superiore ai massimali indic</w:t>
      </w:r>
      <w:r w:rsidR="005F00D4">
        <w:rPr>
          <w:rFonts w:ascii="Courier New" w:hAnsi="Courier New" w:cs="Courier New"/>
          <w:i/>
          <w:iCs/>
        </w:rPr>
        <w:t>ati nell’art. 6.2 del contratto,</w:t>
      </w:r>
      <w:r w:rsidRPr="00DB0F02">
        <w:rPr>
          <w:rFonts w:ascii="Courier New" w:hAnsi="Courier New" w:cs="Courier New"/>
          <w:i/>
          <w:iCs/>
        </w:rPr>
        <w:t xml:space="preserve"> il tempo da detrarre dovrà essere pari a tali massimali;</w:t>
      </w:r>
    </w:p>
    <w:p w:rsidR="00BE00D7" w:rsidRPr="004B69DA" w:rsidRDefault="00BE00D7" w:rsidP="00BE00D7">
      <w:pPr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Courier New" w:hAnsi="Courier New" w:cs="Courier New"/>
          <w:iCs/>
        </w:rPr>
      </w:pPr>
      <w:proofErr w:type="gramStart"/>
      <w:r w:rsidRPr="004B69DA">
        <w:rPr>
          <w:rFonts w:ascii="Courier New" w:hAnsi="Courier New" w:cs="Courier New"/>
          <w:iCs/>
        </w:rPr>
        <w:t>Risultano</w:t>
      </w:r>
      <w:proofErr w:type="gramEnd"/>
      <w:r w:rsidRPr="004B69DA">
        <w:rPr>
          <w:rFonts w:ascii="Courier New" w:hAnsi="Courier New" w:cs="Courier New"/>
          <w:iCs/>
        </w:rPr>
        <w:t xml:space="preserve"> esclusi dal calcolo del </w:t>
      </w:r>
      <w:proofErr w:type="spellStart"/>
      <w:r w:rsidRPr="004B69DA">
        <w:rPr>
          <w:rFonts w:ascii="Courier New" w:hAnsi="Courier New" w:cs="Courier New"/>
          <w:i/>
          <w:iCs/>
        </w:rPr>
        <w:t>Tindisponibilità</w:t>
      </w:r>
      <w:proofErr w:type="spellEnd"/>
      <w:r w:rsidRPr="004B69DA">
        <w:rPr>
          <w:rFonts w:ascii="Courier New" w:hAnsi="Courier New" w:cs="Courier New"/>
          <w:iCs/>
        </w:rPr>
        <w:t xml:space="preserve"> i tempi necessari alla realizzazione delle attività di manutenzione preventiva, ove previste dal costruttore negli appositi </w:t>
      </w:r>
      <w:r w:rsidRPr="004B69DA">
        <w:rPr>
          <w:rFonts w:ascii="Courier New" w:hAnsi="Courier New" w:cs="Courier New"/>
          <w:iCs/>
        </w:rPr>
        <w:lastRenderedPageBreak/>
        <w:t>manuali d’uso e manutenzione, e i tempi di manutenzione per guasti causati da:</w:t>
      </w:r>
    </w:p>
    <w:p w:rsidR="00BE00D7" w:rsidRPr="004B69DA" w:rsidRDefault="00BE00D7" w:rsidP="00BE00D7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993" w:hanging="284"/>
        <w:jc w:val="both"/>
        <w:rPr>
          <w:rFonts w:ascii="Courier New" w:hAnsi="Courier New" w:cs="Courier New"/>
          <w:iCs/>
        </w:rPr>
      </w:pPr>
      <w:r w:rsidRPr="004B69DA">
        <w:rPr>
          <w:rFonts w:ascii="Courier New" w:hAnsi="Courier New" w:cs="Courier New"/>
          <w:iCs/>
        </w:rPr>
        <w:t>cause di forza maggiore (</w:t>
      </w:r>
      <w:proofErr w:type="gramStart"/>
      <w:r w:rsidRPr="004B69DA">
        <w:rPr>
          <w:rFonts w:ascii="Courier New" w:hAnsi="Courier New" w:cs="Courier New"/>
          <w:iCs/>
        </w:rPr>
        <w:t>incendi,</w:t>
      </w:r>
      <w:proofErr w:type="gramEnd"/>
      <w:r w:rsidRPr="004B69DA">
        <w:rPr>
          <w:rFonts w:ascii="Courier New" w:hAnsi="Courier New" w:cs="Courier New"/>
          <w:iCs/>
        </w:rPr>
        <w:t xml:space="preserve"> inondazioni, terremoti, fulmini, catastrofi, etc.);</w:t>
      </w:r>
    </w:p>
    <w:p w:rsidR="00BE00D7" w:rsidRPr="004B69DA" w:rsidRDefault="00BE00D7" w:rsidP="00BE00D7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993" w:hanging="284"/>
        <w:jc w:val="both"/>
        <w:rPr>
          <w:rFonts w:ascii="Courier New" w:hAnsi="Courier New" w:cs="Courier New"/>
          <w:iCs/>
        </w:rPr>
      </w:pPr>
      <w:proofErr w:type="gramStart"/>
      <w:r w:rsidRPr="004B69DA">
        <w:rPr>
          <w:rFonts w:ascii="Courier New" w:hAnsi="Courier New" w:cs="Courier New"/>
          <w:iCs/>
        </w:rPr>
        <w:t>errata</w:t>
      </w:r>
      <w:proofErr w:type="gramEnd"/>
      <w:r w:rsidRPr="004B69DA">
        <w:rPr>
          <w:rFonts w:ascii="Courier New" w:hAnsi="Courier New" w:cs="Courier New"/>
          <w:iCs/>
        </w:rPr>
        <w:t xml:space="preserve"> alimentazione elettrica o valori di temperatura e/o umidità dell’aria non compatibili con le condizioni di funzionamento indicate nelle specifiche tecniche;</w:t>
      </w:r>
    </w:p>
    <w:p w:rsidR="00BE00D7" w:rsidRPr="004B69DA" w:rsidRDefault="00BE00D7" w:rsidP="00BE00D7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993" w:hanging="284"/>
        <w:jc w:val="both"/>
        <w:rPr>
          <w:rFonts w:ascii="Courier New" w:hAnsi="Courier New" w:cs="Courier New"/>
          <w:iCs/>
        </w:rPr>
      </w:pPr>
      <w:proofErr w:type="gramStart"/>
      <w:r w:rsidRPr="004B69DA">
        <w:rPr>
          <w:rFonts w:ascii="Courier New" w:hAnsi="Courier New" w:cs="Courier New"/>
          <w:iCs/>
        </w:rPr>
        <w:t>errato</w:t>
      </w:r>
      <w:proofErr w:type="gramEnd"/>
      <w:r w:rsidRPr="004B69DA">
        <w:rPr>
          <w:rFonts w:ascii="Courier New" w:hAnsi="Courier New" w:cs="Courier New"/>
          <w:iCs/>
        </w:rPr>
        <w:t xml:space="preserve"> utilizzo da parte degli addetti.</w:t>
      </w:r>
    </w:p>
    <w:p w:rsidR="00BE00D7" w:rsidRPr="002A1D8D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il</w:t>
      </w:r>
      <w:proofErr w:type="gramEnd"/>
      <w:r w:rsidRPr="002A1D8D">
        <w:rPr>
          <w:rFonts w:ascii="Courier New" w:hAnsi="Courier New" w:cs="Courier New"/>
        </w:rPr>
        <w:t xml:space="preserve"> numero di errori immotivati (inceppamento </w:t>
      </w:r>
      <w:r>
        <w:rPr>
          <w:rFonts w:ascii="Courier New" w:hAnsi="Courier New" w:cs="Courier New"/>
        </w:rPr>
        <w:t xml:space="preserve">monete, </w:t>
      </w:r>
      <w:r w:rsidRPr="002A1D8D">
        <w:rPr>
          <w:rFonts w:ascii="Courier New" w:hAnsi="Courier New" w:cs="Courier New"/>
        </w:rPr>
        <w:t>errata</w:t>
      </w:r>
      <w:r>
        <w:rPr>
          <w:rFonts w:ascii="Courier New" w:hAnsi="Courier New" w:cs="Courier New"/>
        </w:rPr>
        <w:t xml:space="preserve"> </w:t>
      </w:r>
      <w:proofErr w:type="spellStart"/>
      <w:r w:rsidRPr="002A1D8D">
        <w:rPr>
          <w:rFonts w:ascii="Courier New" w:hAnsi="Courier New" w:cs="Courier New"/>
        </w:rPr>
        <w:t>contazione</w:t>
      </w:r>
      <w:proofErr w:type="spellEnd"/>
      <w:r w:rsidRPr="002A1D8D">
        <w:rPr>
          <w:rFonts w:ascii="Courier New" w:hAnsi="Courier New" w:cs="Courier New"/>
        </w:rPr>
        <w:t>, etc.) non deve essere superiore a</w:t>
      </w:r>
      <w:r>
        <w:rPr>
          <w:rFonts w:ascii="Courier New" w:hAnsi="Courier New" w:cs="Courier New"/>
        </w:rPr>
        <w:t xml:space="preserve"> due</w:t>
      </w:r>
      <w:r w:rsidRPr="002A1D8D">
        <w:rPr>
          <w:rFonts w:ascii="Courier New" w:hAnsi="Courier New" w:cs="Courier New"/>
        </w:rPr>
        <w:t xml:space="preserve">, ogni </w:t>
      </w:r>
      <w:r>
        <w:rPr>
          <w:rFonts w:ascii="Courier New" w:hAnsi="Courier New" w:cs="Courier New"/>
        </w:rPr>
        <w:t>1</w:t>
      </w:r>
      <w:r w:rsidRPr="002A1D8D">
        <w:rPr>
          <w:rFonts w:ascii="Courier New" w:hAnsi="Courier New" w:cs="Courier New"/>
        </w:rPr>
        <w:t xml:space="preserve">00 cicli di </w:t>
      </w:r>
      <w:proofErr w:type="spellStart"/>
      <w:r w:rsidRPr="002A1D8D">
        <w:rPr>
          <w:rFonts w:ascii="Courier New" w:hAnsi="Courier New" w:cs="Courier New"/>
        </w:rPr>
        <w:t>contazione</w:t>
      </w:r>
      <w:proofErr w:type="spellEnd"/>
      <w:r w:rsidRPr="002A1D8D">
        <w:rPr>
          <w:rFonts w:ascii="Courier New" w:hAnsi="Courier New" w:cs="Courier New"/>
        </w:rPr>
        <w:t xml:space="preserve"> (utilizzando </w:t>
      </w:r>
      <w:r>
        <w:rPr>
          <w:rFonts w:ascii="Courier New" w:hAnsi="Courier New" w:cs="Courier New"/>
        </w:rPr>
        <w:t>monete integre</w:t>
      </w:r>
      <w:r w:rsidRPr="002A1D8D">
        <w:rPr>
          <w:rFonts w:ascii="Courier New" w:hAnsi="Courier New" w:cs="Courier New"/>
        </w:rPr>
        <w:t>);</w:t>
      </w:r>
    </w:p>
    <w:p w:rsidR="00BE00D7" w:rsidRPr="002A1D8D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  <w:rPr>
          <w:rFonts w:ascii="Courier New" w:hAnsi="Courier New" w:cs="Courier New"/>
        </w:rPr>
      </w:pPr>
      <w:proofErr w:type="gramStart"/>
      <w:r w:rsidRPr="002A1D8D">
        <w:rPr>
          <w:rFonts w:ascii="Courier New" w:hAnsi="Courier New" w:cs="Courier New"/>
        </w:rPr>
        <w:t>assenza</w:t>
      </w:r>
      <w:proofErr w:type="gramEnd"/>
      <w:r w:rsidRPr="002A1D8D">
        <w:rPr>
          <w:rFonts w:ascii="Courier New" w:hAnsi="Courier New" w:cs="Courier New"/>
        </w:rPr>
        <w:t xml:space="preserve"> di parti in amianto e/o di altri materiali riconosciuti cancerogeni;</w:t>
      </w:r>
    </w:p>
    <w:p w:rsidR="00723CC1" w:rsidRDefault="00BE00D7" w:rsidP="00BE00D7">
      <w:pPr>
        <w:numPr>
          <w:ilvl w:val="0"/>
          <w:numId w:val="1"/>
        </w:numPr>
        <w:tabs>
          <w:tab w:val="clear" w:pos="510"/>
          <w:tab w:val="num" w:pos="709"/>
        </w:tabs>
        <w:autoSpaceDE w:val="0"/>
        <w:autoSpaceDN w:val="0"/>
        <w:adjustRightInd w:val="0"/>
        <w:spacing w:after="120" w:line="300" w:lineRule="exact"/>
        <w:ind w:left="709" w:hanging="709"/>
        <w:jc w:val="both"/>
      </w:pPr>
      <w:proofErr w:type="gramStart"/>
      <w:r w:rsidRPr="002A1D8D">
        <w:rPr>
          <w:rFonts w:ascii="Courier New" w:hAnsi="Courier New" w:cs="Courier New"/>
        </w:rPr>
        <w:t>conformità</w:t>
      </w:r>
      <w:proofErr w:type="gramEnd"/>
      <w:r w:rsidRPr="002A1D8D">
        <w:rPr>
          <w:rFonts w:ascii="Courier New" w:hAnsi="Courier New" w:cs="Courier New"/>
        </w:rPr>
        <w:t xml:space="preserve"> integrale alle normative di riferimento vigenti, applicabili alle</w:t>
      </w:r>
      <w:r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apparecchiature della specie, dichiarazione di conformità alle direttive europee di</w:t>
      </w:r>
      <w:r>
        <w:rPr>
          <w:rFonts w:ascii="Courier New" w:hAnsi="Courier New" w:cs="Courier New"/>
        </w:rPr>
        <w:t xml:space="preserve"> </w:t>
      </w:r>
      <w:r w:rsidRPr="002A1D8D">
        <w:rPr>
          <w:rFonts w:ascii="Courier New" w:hAnsi="Courier New" w:cs="Courier New"/>
        </w:rPr>
        <w:t>riferimento e marcatura “CE”</w:t>
      </w:r>
      <w:r>
        <w:rPr>
          <w:rFonts w:ascii="Courier New" w:hAnsi="Courier New" w:cs="Courier New"/>
        </w:rPr>
        <w:t>.</w:t>
      </w:r>
    </w:p>
    <w:sectPr w:rsidR="00723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62" w:rsidRDefault="00523762" w:rsidP="00BE00D7">
      <w:r>
        <w:separator/>
      </w:r>
    </w:p>
  </w:endnote>
  <w:endnote w:type="continuationSeparator" w:id="0">
    <w:p w:rsidR="00523762" w:rsidRDefault="00523762" w:rsidP="00BE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D7" w:rsidRDefault="00BE00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98237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:rsidR="00BE00D7" w:rsidRPr="00BE00D7" w:rsidRDefault="00BE00D7">
        <w:pPr>
          <w:pStyle w:val="Pidipagina"/>
          <w:jc w:val="right"/>
          <w:rPr>
            <w:rFonts w:ascii="Courier New" w:hAnsi="Courier New" w:cs="Courier New"/>
          </w:rPr>
        </w:pPr>
        <w:r w:rsidRPr="00BE00D7">
          <w:rPr>
            <w:rFonts w:ascii="Courier New" w:hAnsi="Courier New" w:cs="Courier New"/>
          </w:rPr>
          <w:fldChar w:fldCharType="begin"/>
        </w:r>
        <w:r w:rsidRPr="00BE00D7">
          <w:rPr>
            <w:rFonts w:ascii="Courier New" w:hAnsi="Courier New" w:cs="Courier New"/>
          </w:rPr>
          <w:instrText>PAGE   \* MERGEFORMAT</w:instrText>
        </w:r>
        <w:r w:rsidRPr="00BE00D7">
          <w:rPr>
            <w:rFonts w:ascii="Courier New" w:hAnsi="Courier New" w:cs="Courier New"/>
          </w:rPr>
          <w:fldChar w:fldCharType="separate"/>
        </w:r>
        <w:r w:rsidR="00DA1AA1">
          <w:rPr>
            <w:rFonts w:ascii="Courier New" w:hAnsi="Courier New" w:cs="Courier New"/>
            <w:noProof/>
          </w:rPr>
          <w:t>1</w:t>
        </w:r>
        <w:r w:rsidRPr="00BE00D7">
          <w:rPr>
            <w:rFonts w:ascii="Courier New" w:hAnsi="Courier New" w:cs="Courier New"/>
          </w:rPr>
          <w:fldChar w:fldCharType="end"/>
        </w:r>
      </w:p>
    </w:sdtContent>
  </w:sdt>
  <w:p w:rsidR="00BE00D7" w:rsidRDefault="00BE00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D7" w:rsidRDefault="00BE00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62" w:rsidRDefault="00523762" w:rsidP="00BE00D7">
      <w:r>
        <w:separator/>
      </w:r>
    </w:p>
  </w:footnote>
  <w:footnote w:type="continuationSeparator" w:id="0">
    <w:p w:rsidR="00523762" w:rsidRDefault="00523762" w:rsidP="00BE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D7" w:rsidRDefault="00BE00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D7" w:rsidRDefault="00BE00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D7" w:rsidRDefault="00BE00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874"/>
    <w:multiLevelType w:val="hybridMultilevel"/>
    <w:tmpl w:val="80828706"/>
    <w:lvl w:ilvl="0" w:tplc="EA38200E">
      <w:numFmt w:val="bullet"/>
      <w:lvlText w:val="•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761D24"/>
    <w:multiLevelType w:val="hybridMultilevel"/>
    <w:tmpl w:val="FA82F316"/>
    <w:lvl w:ilvl="0" w:tplc="1ADA5FA4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Courier New" w:eastAsia="Times New Roman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8A"/>
    <w:rsid w:val="00012BA1"/>
    <w:rsid w:val="00035873"/>
    <w:rsid w:val="000433DB"/>
    <w:rsid w:val="000601A0"/>
    <w:rsid w:val="000772D3"/>
    <w:rsid w:val="000924BF"/>
    <w:rsid w:val="00093DFD"/>
    <w:rsid w:val="00095599"/>
    <w:rsid w:val="000A7C2C"/>
    <w:rsid w:val="000B24EC"/>
    <w:rsid w:val="000C0523"/>
    <w:rsid w:val="001369BA"/>
    <w:rsid w:val="001429DE"/>
    <w:rsid w:val="00147FAA"/>
    <w:rsid w:val="00173390"/>
    <w:rsid w:val="001757C6"/>
    <w:rsid w:val="001A1588"/>
    <w:rsid w:val="001D5F85"/>
    <w:rsid w:val="001F0F15"/>
    <w:rsid w:val="001F6C39"/>
    <w:rsid w:val="00207FCA"/>
    <w:rsid w:val="002150AC"/>
    <w:rsid w:val="0022639F"/>
    <w:rsid w:val="00241045"/>
    <w:rsid w:val="00241209"/>
    <w:rsid w:val="0026682F"/>
    <w:rsid w:val="0029059A"/>
    <w:rsid w:val="002A1A12"/>
    <w:rsid w:val="002B40F3"/>
    <w:rsid w:val="002B41C1"/>
    <w:rsid w:val="002D2FEB"/>
    <w:rsid w:val="002F7046"/>
    <w:rsid w:val="00332FA4"/>
    <w:rsid w:val="0034557D"/>
    <w:rsid w:val="00361113"/>
    <w:rsid w:val="00373E72"/>
    <w:rsid w:val="0039435E"/>
    <w:rsid w:val="003C3479"/>
    <w:rsid w:val="003D303B"/>
    <w:rsid w:val="003D4B08"/>
    <w:rsid w:val="003D7FE3"/>
    <w:rsid w:val="004200F8"/>
    <w:rsid w:val="00427E6D"/>
    <w:rsid w:val="004407A1"/>
    <w:rsid w:val="004573C3"/>
    <w:rsid w:val="00465270"/>
    <w:rsid w:val="00481A13"/>
    <w:rsid w:val="004C6CA2"/>
    <w:rsid w:val="004D3728"/>
    <w:rsid w:val="004E2E08"/>
    <w:rsid w:val="00507185"/>
    <w:rsid w:val="00511C4C"/>
    <w:rsid w:val="00522DC1"/>
    <w:rsid w:val="00523762"/>
    <w:rsid w:val="00543157"/>
    <w:rsid w:val="005517E6"/>
    <w:rsid w:val="00561E12"/>
    <w:rsid w:val="0057070B"/>
    <w:rsid w:val="005A0BCE"/>
    <w:rsid w:val="005A5D29"/>
    <w:rsid w:val="005A5E0C"/>
    <w:rsid w:val="005B291D"/>
    <w:rsid w:val="005B4372"/>
    <w:rsid w:val="005B6E20"/>
    <w:rsid w:val="005D38F5"/>
    <w:rsid w:val="005E2B27"/>
    <w:rsid w:val="005E7D16"/>
    <w:rsid w:val="005F00D4"/>
    <w:rsid w:val="00605D00"/>
    <w:rsid w:val="0060643C"/>
    <w:rsid w:val="00610007"/>
    <w:rsid w:val="006103FB"/>
    <w:rsid w:val="00620562"/>
    <w:rsid w:val="00632C7B"/>
    <w:rsid w:val="00635AEB"/>
    <w:rsid w:val="006705B2"/>
    <w:rsid w:val="00681A6A"/>
    <w:rsid w:val="00687584"/>
    <w:rsid w:val="00692E09"/>
    <w:rsid w:val="00692F41"/>
    <w:rsid w:val="00694A2B"/>
    <w:rsid w:val="00696871"/>
    <w:rsid w:val="006A0C60"/>
    <w:rsid w:val="006A7B28"/>
    <w:rsid w:val="006B0D65"/>
    <w:rsid w:val="006D3619"/>
    <w:rsid w:val="006D4AB0"/>
    <w:rsid w:val="006F6B0E"/>
    <w:rsid w:val="007037CD"/>
    <w:rsid w:val="00707A09"/>
    <w:rsid w:val="00720C22"/>
    <w:rsid w:val="00723CC1"/>
    <w:rsid w:val="0072525A"/>
    <w:rsid w:val="00734B41"/>
    <w:rsid w:val="0074017A"/>
    <w:rsid w:val="00741C89"/>
    <w:rsid w:val="00741ED7"/>
    <w:rsid w:val="00753AB4"/>
    <w:rsid w:val="00767A33"/>
    <w:rsid w:val="00771A73"/>
    <w:rsid w:val="007A0691"/>
    <w:rsid w:val="007D2E06"/>
    <w:rsid w:val="007E4525"/>
    <w:rsid w:val="007F76E8"/>
    <w:rsid w:val="0083197C"/>
    <w:rsid w:val="00882218"/>
    <w:rsid w:val="008A0857"/>
    <w:rsid w:val="008A4014"/>
    <w:rsid w:val="008C1C21"/>
    <w:rsid w:val="008C4DD1"/>
    <w:rsid w:val="008D5EC2"/>
    <w:rsid w:val="008F510C"/>
    <w:rsid w:val="00910646"/>
    <w:rsid w:val="0091743C"/>
    <w:rsid w:val="009425BB"/>
    <w:rsid w:val="00960DA3"/>
    <w:rsid w:val="0098244F"/>
    <w:rsid w:val="009A42CB"/>
    <w:rsid w:val="009B69EE"/>
    <w:rsid w:val="009C56E5"/>
    <w:rsid w:val="009F58D5"/>
    <w:rsid w:val="00A00E6B"/>
    <w:rsid w:val="00A07933"/>
    <w:rsid w:val="00A10456"/>
    <w:rsid w:val="00A14B06"/>
    <w:rsid w:val="00A224CC"/>
    <w:rsid w:val="00A3568B"/>
    <w:rsid w:val="00A421D6"/>
    <w:rsid w:val="00A43EF3"/>
    <w:rsid w:val="00A977FA"/>
    <w:rsid w:val="00AA6603"/>
    <w:rsid w:val="00AC10CD"/>
    <w:rsid w:val="00B04090"/>
    <w:rsid w:val="00B31168"/>
    <w:rsid w:val="00B31F28"/>
    <w:rsid w:val="00BB3C35"/>
    <w:rsid w:val="00BD5764"/>
    <w:rsid w:val="00BD58BB"/>
    <w:rsid w:val="00BE00D7"/>
    <w:rsid w:val="00BF4C01"/>
    <w:rsid w:val="00C05931"/>
    <w:rsid w:val="00C10824"/>
    <w:rsid w:val="00C41CE1"/>
    <w:rsid w:val="00C42464"/>
    <w:rsid w:val="00C46EC8"/>
    <w:rsid w:val="00C67ED5"/>
    <w:rsid w:val="00C73571"/>
    <w:rsid w:val="00C91FB8"/>
    <w:rsid w:val="00C93698"/>
    <w:rsid w:val="00CD7285"/>
    <w:rsid w:val="00CF18DD"/>
    <w:rsid w:val="00D13DF5"/>
    <w:rsid w:val="00D434CA"/>
    <w:rsid w:val="00D43F49"/>
    <w:rsid w:val="00D616B2"/>
    <w:rsid w:val="00D666E1"/>
    <w:rsid w:val="00D809FA"/>
    <w:rsid w:val="00D94E97"/>
    <w:rsid w:val="00DA1AA1"/>
    <w:rsid w:val="00DA7F74"/>
    <w:rsid w:val="00DD0AF5"/>
    <w:rsid w:val="00DF742D"/>
    <w:rsid w:val="00E162A4"/>
    <w:rsid w:val="00E20078"/>
    <w:rsid w:val="00E24630"/>
    <w:rsid w:val="00E4008A"/>
    <w:rsid w:val="00E4403F"/>
    <w:rsid w:val="00E44F65"/>
    <w:rsid w:val="00E60A94"/>
    <w:rsid w:val="00E71149"/>
    <w:rsid w:val="00E73F1A"/>
    <w:rsid w:val="00EA3831"/>
    <w:rsid w:val="00EB35A1"/>
    <w:rsid w:val="00ED3682"/>
    <w:rsid w:val="00EE6231"/>
    <w:rsid w:val="00F06356"/>
    <w:rsid w:val="00F063D7"/>
    <w:rsid w:val="00F43E1B"/>
    <w:rsid w:val="00F60BE5"/>
    <w:rsid w:val="00F610A0"/>
    <w:rsid w:val="00F61621"/>
    <w:rsid w:val="00F749F6"/>
    <w:rsid w:val="00F8056F"/>
    <w:rsid w:val="00F91812"/>
    <w:rsid w:val="00FA5C60"/>
    <w:rsid w:val="00FC7549"/>
    <w:rsid w:val="00FE652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D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0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0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D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0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0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CIRNIGLIARO GIUSEPPE</dc:creator>
  <cp:lastModifiedBy>CIRNIGLIARO GIUSEPPE</cp:lastModifiedBy>
  <cp:revision>2</cp:revision>
  <dcterms:created xsi:type="dcterms:W3CDTF">2014-06-26T13:08:00Z</dcterms:created>
  <dcterms:modified xsi:type="dcterms:W3CDTF">2014-06-26T13:08:00Z</dcterms:modified>
</cp:coreProperties>
</file>